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6EBEEC" w14:textId="41ED13DB"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TSG-RAN WG2 Meeting #107</w:t>
      </w:r>
      <w:r w:rsidRPr="004C7FF5">
        <w:rPr>
          <w:rFonts w:ascii="Arial" w:eastAsia="MS Mincho" w:hAnsi="Arial"/>
          <w:b/>
          <w:sz w:val="24"/>
          <w:szCs w:val="24"/>
          <w:lang w:val="en-GB" w:eastAsia="x-none"/>
        </w:rPr>
        <w:tab/>
        <w:t>R2-19</w:t>
      </w:r>
      <w:r w:rsidR="006F7185">
        <w:rPr>
          <w:rFonts w:ascii="Arial" w:eastAsia="MS Mincho" w:hAnsi="Arial"/>
          <w:b/>
          <w:sz w:val="24"/>
          <w:szCs w:val="24"/>
          <w:lang w:val="en-GB" w:eastAsia="x-none"/>
        </w:rPr>
        <w:t>09583</w:t>
      </w:r>
    </w:p>
    <w:p w14:paraId="6F9F5433" w14:textId="52D768C8"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Prague, Czech Republic,</w:t>
      </w:r>
      <w:r w:rsidR="005A7DDD">
        <w:rPr>
          <w:rFonts w:ascii="Arial" w:eastAsia="MS Mincho" w:hAnsi="Arial"/>
          <w:b/>
          <w:sz w:val="24"/>
          <w:szCs w:val="24"/>
          <w:lang w:val="en-GB" w:eastAsia="x-none"/>
        </w:rPr>
        <w:t xml:space="preserve"> </w:t>
      </w:r>
      <w:r w:rsidRPr="004C7FF5">
        <w:rPr>
          <w:rFonts w:ascii="Arial" w:eastAsia="MS Mincho" w:hAnsi="Arial"/>
          <w:b/>
          <w:sz w:val="24"/>
          <w:szCs w:val="24"/>
          <w:lang w:val="en-GB" w:eastAsia="x-none"/>
        </w:rPr>
        <w:t>26th - 30th August 2019</w:t>
      </w:r>
    </w:p>
    <w:p w14:paraId="4E6E297A" w14:textId="77777777" w:rsidR="004C7FF5" w:rsidRDefault="004C7FF5" w:rsidP="003E0282">
      <w:pPr>
        <w:spacing w:after="60"/>
        <w:ind w:left="1555" w:hanging="1555"/>
        <w:jc w:val="left"/>
        <w:rPr>
          <w:rFonts w:ascii="Arial" w:hAnsi="Arial" w:cs="Arial"/>
          <w:b/>
          <w:lang w:eastAsia="zh-CN"/>
        </w:rPr>
      </w:pPr>
    </w:p>
    <w:p w14:paraId="4841E2D7" w14:textId="31FE5367"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4B1878" w:rsidRPr="004B1878">
        <w:rPr>
          <w:rFonts w:ascii="Arial" w:hAnsi="Arial" w:cs="Arial"/>
          <w:b/>
          <w:bCs/>
          <w:sz w:val="24"/>
          <w:szCs w:val="20"/>
        </w:rPr>
        <w:t>11.9.2.1</w:t>
      </w:r>
      <w:r w:rsidR="004B1878" w:rsidRPr="004B1878">
        <w:rPr>
          <w:rFonts w:ascii="Arial" w:hAnsi="Arial" w:cs="Arial"/>
          <w:b/>
          <w:bCs/>
          <w:sz w:val="24"/>
          <w:szCs w:val="20"/>
        </w:rPr>
        <w:tab/>
      </w:r>
      <w:r w:rsidR="004B1878" w:rsidRPr="004B1878">
        <w:rPr>
          <w:rFonts w:ascii="Arial" w:hAnsi="Arial" w:cs="Arial"/>
          <w:b/>
          <w:bCs/>
          <w:sz w:val="24"/>
          <w:szCs w:val="20"/>
        </w:rPr>
        <w:tab/>
      </w:r>
    </w:p>
    <w:p w14:paraId="22A83756" w14:textId="3F1F95FF"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3B7B679"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07562F">
        <w:rPr>
          <w:rFonts w:ascii="Arial" w:hAnsi="Arial" w:cs="Arial"/>
          <w:b/>
          <w:bCs/>
          <w:sz w:val="24"/>
          <w:szCs w:val="20"/>
        </w:rPr>
        <w:tab/>
      </w:r>
      <w:r w:rsidR="00F66C20">
        <w:rPr>
          <w:rFonts w:ascii="Arial" w:hAnsi="Arial" w:cs="Arial"/>
          <w:b/>
          <w:bCs/>
          <w:sz w:val="24"/>
          <w:szCs w:val="20"/>
        </w:rPr>
        <w:t>Performance</w:t>
      </w:r>
      <w:r w:rsidR="00B054D1">
        <w:rPr>
          <w:rFonts w:ascii="Arial" w:hAnsi="Arial" w:cs="Arial"/>
          <w:b/>
          <w:bCs/>
          <w:sz w:val="24"/>
          <w:szCs w:val="20"/>
        </w:rPr>
        <w:t xml:space="preserve"> Analysis of Handover Interruption Time Reduction</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7EA95162" w14:textId="4305BB0F" w:rsidR="00B87EC9" w:rsidRPr="006840C6" w:rsidRDefault="005E5036" w:rsidP="007F5EC6">
      <w:pPr>
        <w:rPr>
          <w:sz w:val="20"/>
          <w:szCs w:val="20"/>
        </w:rPr>
      </w:pPr>
      <w:r w:rsidRPr="006840C6">
        <w:rPr>
          <w:sz w:val="20"/>
          <w:szCs w:val="20"/>
        </w:rPr>
        <w:t>T</w:t>
      </w:r>
      <w:r w:rsidR="00DF2D2C" w:rsidRPr="006840C6">
        <w:rPr>
          <w:sz w:val="20"/>
          <w:szCs w:val="20"/>
        </w:rPr>
        <w:t>his contribution</w:t>
      </w:r>
      <w:r w:rsidRPr="006840C6">
        <w:rPr>
          <w:sz w:val="20"/>
          <w:szCs w:val="20"/>
        </w:rPr>
        <w:t xml:space="preserve"> </w:t>
      </w:r>
      <w:r w:rsidR="00B4767F">
        <w:rPr>
          <w:sz w:val="20"/>
          <w:szCs w:val="20"/>
        </w:rPr>
        <w:t xml:space="preserve">analyses the </w:t>
      </w:r>
      <w:r w:rsidR="00AB69AE">
        <w:rPr>
          <w:sz w:val="20"/>
          <w:szCs w:val="20"/>
        </w:rPr>
        <w:t>performance of DC based and MBB based</w:t>
      </w:r>
      <w:r w:rsidR="00B4767F">
        <w:rPr>
          <w:sz w:val="20"/>
          <w:szCs w:val="20"/>
        </w:rPr>
        <w:t xml:space="preserve"> </w:t>
      </w:r>
      <w:r w:rsidR="008A263C">
        <w:rPr>
          <w:sz w:val="20"/>
          <w:szCs w:val="20"/>
        </w:rPr>
        <w:t xml:space="preserve">mechanisms for </w:t>
      </w:r>
      <w:r w:rsidR="00B4767F">
        <w:rPr>
          <w:sz w:val="20"/>
          <w:szCs w:val="20"/>
        </w:rPr>
        <w:t xml:space="preserve">handover interruption time </w:t>
      </w:r>
      <w:r w:rsidR="008A263C">
        <w:rPr>
          <w:sz w:val="20"/>
          <w:szCs w:val="20"/>
        </w:rPr>
        <w:t>reduction</w:t>
      </w:r>
      <w:r w:rsidRPr="006840C6">
        <w:rPr>
          <w:sz w:val="20"/>
          <w:szCs w:val="20"/>
        </w:rPr>
        <w:t>.</w:t>
      </w:r>
    </w:p>
    <w:p w14:paraId="001DBDC8" w14:textId="24C512EC" w:rsidR="0099504D" w:rsidRPr="0099504D" w:rsidRDefault="00A072E3" w:rsidP="00C67719">
      <w:pPr>
        <w:pStyle w:val="Heading1"/>
      </w:pPr>
      <w:r>
        <w:t>Discussions</w:t>
      </w:r>
    </w:p>
    <w:p w14:paraId="4D27C9D8" w14:textId="14F4820B" w:rsidR="00BA55E2" w:rsidRDefault="00FC0FFF" w:rsidP="00C67719">
      <w:pPr>
        <w:rPr>
          <w:sz w:val="20"/>
          <w:szCs w:val="20"/>
        </w:rPr>
      </w:pPr>
      <w:r>
        <w:rPr>
          <w:sz w:val="20"/>
          <w:szCs w:val="20"/>
        </w:rPr>
        <w:t>In order to reduce handover interruption time</w:t>
      </w:r>
      <w:r w:rsidRPr="00CE2244">
        <w:rPr>
          <w:sz w:val="20"/>
          <w:szCs w:val="20"/>
        </w:rPr>
        <w:t xml:space="preserve"> </w:t>
      </w:r>
      <w:r>
        <w:rPr>
          <w:sz w:val="20"/>
          <w:szCs w:val="20"/>
        </w:rPr>
        <w:t>during handover execution period, both DC based and MBB based approaches use simultaneous data connections to the source and target cells [1]. But DC based approach re-use</w:t>
      </w:r>
      <w:r w:rsidR="00277D51">
        <w:rPr>
          <w:sz w:val="20"/>
          <w:szCs w:val="20"/>
        </w:rPr>
        <w:t>s</w:t>
      </w:r>
      <w:r>
        <w:rPr>
          <w:sz w:val="20"/>
          <w:szCs w:val="20"/>
        </w:rPr>
        <w:t xml:space="preserve"> Rel. 15 L2 (MAC/RLC/PDCP) protocol structure, while MBB based approach proposes to have a new L2 protocol stack to have PDCP entities on both the source and target cells [2].</w:t>
      </w:r>
    </w:p>
    <w:p w14:paraId="2FD053F8" w14:textId="2D0E1668" w:rsidR="00BA55E2" w:rsidRPr="006840C6" w:rsidRDefault="00292D94" w:rsidP="00BA55E2">
      <w:pPr>
        <w:jc w:val="center"/>
        <w:rPr>
          <w:sz w:val="20"/>
          <w:szCs w:val="20"/>
        </w:rPr>
      </w:pPr>
      <w:r w:rsidRPr="00292D94">
        <w:rPr>
          <w:noProof/>
          <w:lang w:eastAsia="zh-CN"/>
        </w:rPr>
        <w:drawing>
          <wp:inline distT="0" distB="0" distL="0" distR="0" wp14:anchorId="7A6E8608" wp14:editId="1BFF5289">
            <wp:extent cx="5083810" cy="383730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3810" cy="3837305"/>
                    </a:xfrm>
                    <a:prstGeom prst="rect">
                      <a:avLst/>
                    </a:prstGeom>
                    <a:noFill/>
                    <a:ln>
                      <a:noFill/>
                    </a:ln>
                  </pic:spPr>
                </pic:pic>
              </a:graphicData>
            </a:graphic>
          </wp:inline>
        </w:drawing>
      </w:r>
    </w:p>
    <w:p w14:paraId="0A77422F" w14:textId="465E5B76" w:rsidR="00BA55E2" w:rsidRPr="00FC0FFF" w:rsidRDefault="00BA55E2" w:rsidP="00FC0FFF">
      <w:pPr>
        <w:spacing w:before="240" w:after="240"/>
        <w:jc w:val="center"/>
        <w:rPr>
          <w:b/>
          <w:sz w:val="20"/>
          <w:szCs w:val="20"/>
          <w:lang w:val="en-GB"/>
        </w:rPr>
      </w:pPr>
      <w:r>
        <w:rPr>
          <w:b/>
          <w:sz w:val="20"/>
          <w:szCs w:val="20"/>
          <w:lang w:val="en-GB"/>
        </w:rPr>
        <w:t>Figure 1:</w:t>
      </w:r>
      <w:r>
        <w:rPr>
          <w:b/>
          <w:sz w:val="20"/>
          <w:szCs w:val="20"/>
          <w:lang w:val="en-GB"/>
        </w:rPr>
        <w:tab/>
        <w:t>Characteristics of PDCP PDUs Dependency for Successful Transmission</w:t>
      </w:r>
    </w:p>
    <w:p w14:paraId="5F9DDF73" w14:textId="090BDEBE" w:rsidR="00EA72E8" w:rsidRDefault="00EA72E8" w:rsidP="00C67719">
      <w:pPr>
        <w:rPr>
          <w:sz w:val="20"/>
          <w:szCs w:val="20"/>
        </w:rPr>
      </w:pPr>
      <w:r>
        <w:rPr>
          <w:sz w:val="20"/>
          <w:szCs w:val="20"/>
        </w:rPr>
        <w:t>This leads to different characteristics in data transmission during handover execution period:</w:t>
      </w:r>
    </w:p>
    <w:p w14:paraId="7D0C1654" w14:textId="648D2A37" w:rsidR="00C0689C" w:rsidRDefault="00EA72E8" w:rsidP="00EA72E8">
      <w:pPr>
        <w:pStyle w:val="ListParagraph"/>
        <w:numPr>
          <w:ilvl w:val="0"/>
          <w:numId w:val="5"/>
        </w:numPr>
        <w:rPr>
          <w:rFonts w:ascii="Times New Roman" w:hAnsi="Times New Roman"/>
          <w:sz w:val="20"/>
          <w:szCs w:val="20"/>
        </w:rPr>
      </w:pPr>
      <w:r w:rsidRPr="00EA72E8">
        <w:rPr>
          <w:rFonts w:ascii="Times New Roman" w:hAnsi="Times New Roman"/>
          <w:sz w:val="20"/>
          <w:szCs w:val="20"/>
        </w:rPr>
        <w:t xml:space="preserve">As illustrated </w:t>
      </w:r>
      <w:r w:rsidR="00837365">
        <w:rPr>
          <w:rFonts w:ascii="Times New Roman" w:hAnsi="Times New Roman"/>
          <w:sz w:val="20"/>
          <w:szCs w:val="20"/>
        </w:rPr>
        <w:t xml:space="preserve">in </w:t>
      </w:r>
      <w:r w:rsidRPr="00EA72E8">
        <w:rPr>
          <w:rFonts w:ascii="Times New Roman" w:hAnsi="Times New Roman"/>
          <w:sz w:val="20"/>
          <w:szCs w:val="20"/>
        </w:rPr>
        <w:t xml:space="preserve">Figure 1 (a), </w:t>
      </w:r>
      <w:r w:rsidR="00E324BB">
        <w:rPr>
          <w:rFonts w:ascii="Times New Roman" w:hAnsi="Times New Roman"/>
          <w:sz w:val="20"/>
          <w:szCs w:val="20"/>
        </w:rPr>
        <w:t xml:space="preserve">DC based HO can </w:t>
      </w:r>
      <w:r w:rsidR="00A15DDF">
        <w:rPr>
          <w:rFonts w:ascii="Times New Roman" w:hAnsi="Times New Roman"/>
          <w:sz w:val="20"/>
          <w:szCs w:val="20"/>
        </w:rPr>
        <w:t>utilize Rel. 15 PDCP duplication, and send duplicate PDCP PDUs over both the source and target cells to reduce transmission latency;</w:t>
      </w:r>
      <w:r w:rsidR="00AE4F21">
        <w:rPr>
          <w:rFonts w:ascii="Times New Roman" w:hAnsi="Times New Roman"/>
          <w:sz w:val="20"/>
          <w:szCs w:val="20"/>
        </w:rPr>
        <w:t xml:space="preserve"> that is, for each PDCP PDU, the transmitted copies from the source and target cells are complementary and exchangeable to each other;</w:t>
      </w:r>
    </w:p>
    <w:p w14:paraId="1E02F355" w14:textId="4B138CDF" w:rsidR="00A15DDF" w:rsidRDefault="005665E8" w:rsidP="00A15B4A">
      <w:pPr>
        <w:pStyle w:val="ListParagraph"/>
        <w:numPr>
          <w:ilvl w:val="0"/>
          <w:numId w:val="5"/>
        </w:numPr>
        <w:rPr>
          <w:rFonts w:ascii="Times New Roman" w:hAnsi="Times New Roman"/>
          <w:sz w:val="20"/>
          <w:szCs w:val="20"/>
        </w:rPr>
      </w:pPr>
      <w:r>
        <w:rPr>
          <w:rFonts w:ascii="Times New Roman" w:hAnsi="Times New Roman"/>
          <w:sz w:val="20"/>
          <w:szCs w:val="20"/>
        </w:rPr>
        <w:lastRenderedPageBreak/>
        <w:t>Since</w:t>
      </w:r>
      <w:r w:rsidR="00A15DDF">
        <w:rPr>
          <w:rFonts w:ascii="Times New Roman" w:hAnsi="Times New Roman"/>
          <w:sz w:val="20"/>
          <w:szCs w:val="20"/>
        </w:rPr>
        <w:t xml:space="preserve"> MBB based approaches </w:t>
      </w:r>
      <w:r>
        <w:rPr>
          <w:rFonts w:ascii="Times New Roman" w:hAnsi="Times New Roman"/>
          <w:sz w:val="20"/>
          <w:szCs w:val="20"/>
        </w:rPr>
        <w:t xml:space="preserve">need to perform ROHC and security operations on both the source and target cells, </w:t>
      </w:r>
      <w:r w:rsidR="00A15DDF">
        <w:rPr>
          <w:rFonts w:ascii="Times New Roman" w:hAnsi="Times New Roman"/>
          <w:sz w:val="20"/>
          <w:szCs w:val="20"/>
        </w:rPr>
        <w:t xml:space="preserve">duplication </w:t>
      </w:r>
      <w:r>
        <w:rPr>
          <w:rFonts w:ascii="Times New Roman" w:hAnsi="Times New Roman"/>
          <w:sz w:val="20"/>
          <w:szCs w:val="20"/>
        </w:rPr>
        <w:t xml:space="preserve">can be done only </w:t>
      </w:r>
      <w:r w:rsidR="00A15DDF">
        <w:rPr>
          <w:rFonts w:ascii="Times New Roman" w:hAnsi="Times New Roman"/>
          <w:sz w:val="20"/>
          <w:szCs w:val="20"/>
        </w:rPr>
        <w:t xml:space="preserve">on PDCP SDUs, as </w:t>
      </w:r>
      <w:r>
        <w:rPr>
          <w:rFonts w:ascii="Times New Roman" w:hAnsi="Times New Roman"/>
          <w:sz w:val="20"/>
          <w:szCs w:val="20"/>
        </w:rPr>
        <w:t xml:space="preserve">shown in Figure 1 (b); </w:t>
      </w:r>
      <w:r w:rsidR="00A102E9">
        <w:rPr>
          <w:rFonts w:ascii="Times New Roman" w:hAnsi="Times New Roman"/>
          <w:sz w:val="20"/>
          <w:szCs w:val="20"/>
        </w:rPr>
        <w:t>that is, a</w:t>
      </w:r>
      <w:r w:rsidR="00A102E9" w:rsidRPr="00A102E9">
        <w:rPr>
          <w:rFonts w:ascii="Times New Roman" w:hAnsi="Times New Roman"/>
          <w:sz w:val="20"/>
          <w:szCs w:val="20"/>
        </w:rPr>
        <w:t xml:space="preserve"> PDU of SN=n and with the source cell context is not exchangeable/replaceable with a PDU of the same SN=n b</w:t>
      </w:r>
      <w:r w:rsidR="00A102E9">
        <w:rPr>
          <w:rFonts w:ascii="Times New Roman" w:hAnsi="Times New Roman"/>
          <w:sz w:val="20"/>
          <w:szCs w:val="20"/>
        </w:rPr>
        <w:t>ut with the target cell context, and</w:t>
      </w:r>
      <w:r w:rsidR="00A102E9" w:rsidRPr="00A102E9">
        <w:rPr>
          <w:rFonts w:ascii="Times New Roman" w:hAnsi="Times New Roman"/>
          <w:sz w:val="20"/>
          <w:szCs w:val="20"/>
        </w:rPr>
        <w:t xml:space="preserve"> PDUs of consecutive SN but with contexts not of the same cell can’t be d</w:t>
      </w:r>
      <w:r w:rsidR="00A102E9">
        <w:rPr>
          <w:rFonts w:ascii="Times New Roman" w:hAnsi="Times New Roman"/>
          <w:sz w:val="20"/>
          <w:szCs w:val="20"/>
        </w:rPr>
        <w:t>elivered for ROHC decompression;</w:t>
      </w:r>
      <w:r w:rsidR="00A15B4A">
        <w:rPr>
          <w:rFonts w:ascii="Times New Roman" w:hAnsi="Times New Roman"/>
          <w:sz w:val="20"/>
          <w:szCs w:val="20"/>
        </w:rPr>
        <w:t xml:space="preserve"> </w:t>
      </w:r>
      <w:r w:rsidR="00A15B4A" w:rsidRPr="00A15B4A">
        <w:rPr>
          <w:rFonts w:ascii="Times New Roman" w:hAnsi="Times New Roman"/>
          <w:sz w:val="20"/>
          <w:szCs w:val="20"/>
        </w:rPr>
        <w:t xml:space="preserve">hence, </w:t>
      </w:r>
      <w:r w:rsidR="00A15B4A">
        <w:rPr>
          <w:rFonts w:ascii="Times New Roman" w:hAnsi="Times New Roman"/>
          <w:sz w:val="20"/>
          <w:szCs w:val="20"/>
        </w:rPr>
        <w:t xml:space="preserve">at least </w:t>
      </w:r>
      <w:r w:rsidR="00A15B4A" w:rsidRPr="00A15B4A">
        <w:rPr>
          <w:rFonts w:ascii="Times New Roman" w:hAnsi="Times New Roman"/>
          <w:sz w:val="20"/>
          <w:szCs w:val="20"/>
        </w:rPr>
        <w:t>either all PDUs from the source cells or all PDUs from the target cells have to be received correctly;</w:t>
      </w:r>
    </w:p>
    <w:p w14:paraId="55736265" w14:textId="52D81465" w:rsidR="00A102E9" w:rsidRDefault="004413EC" w:rsidP="00A102E9">
      <w:pPr>
        <w:pStyle w:val="ListParagraph"/>
        <w:numPr>
          <w:ilvl w:val="0"/>
          <w:numId w:val="5"/>
        </w:numPr>
        <w:rPr>
          <w:rFonts w:ascii="Times New Roman" w:hAnsi="Times New Roman"/>
          <w:sz w:val="20"/>
          <w:szCs w:val="20"/>
        </w:rPr>
      </w:pPr>
      <w:r>
        <w:rPr>
          <w:rFonts w:ascii="Times New Roman" w:hAnsi="Times New Roman"/>
          <w:sz w:val="20"/>
          <w:szCs w:val="20"/>
        </w:rPr>
        <w:t xml:space="preserve">Given the significant specification </w:t>
      </w:r>
      <w:r w:rsidR="002B48E1">
        <w:rPr>
          <w:rFonts w:ascii="Times New Roman" w:hAnsi="Times New Roman"/>
          <w:sz w:val="20"/>
          <w:szCs w:val="20"/>
        </w:rPr>
        <w:t>works required for MBB</w:t>
      </w:r>
      <w:r>
        <w:rPr>
          <w:rFonts w:ascii="Times New Roman" w:hAnsi="Times New Roman"/>
          <w:sz w:val="20"/>
          <w:szCs w:val="20"/>
        </w:rPr>
        <w:t xml:space="preserve"> duplicat</w:t>
      </w:r>
      <w:r w:rsidR="00DA31E4">
        <w:rPr>
          <w:rFonts w:ascii="Times New Roman" w:hAnsi="Times New Roman"/>
          <w:sz w:val="20"/>
          <w:szCs w:val="20"/>
        </w:rPr>
        <w:t>ion</w:t>
      </w:r>
      <w:r w:rsidR="00E57B8B">
        <w:rPr>
          <w:rFonts w:ascii="Times New Roman" w:hAnsi="Times New Roman"/>
          <w:sz w:val="20"/>
          <w:szCs w:val="20"/>
        </w:rPr>
        <w:t xml:space="preserve"> [3], [2</w:t>
      </w:r>
      <w:r w:rsidR="00DA31E4">
        <w:rPr>
          <w:rFonts w:ascii="Times New Roman" w:hAnsi="Times New Roman"/>
          <w:sz w:val="20"/>
          <w:szCs w:val="20"/>
        </w:rPr>
        <w:t xml:space="preserve">] proposes transmissions over both the source and target cells but with no duplication; </w:t>
      </w:r>
      <w:r w:rsidR="002B48E1">
        <w:rPr>
          <w:rFonts w:ascii="Times New Roman" w:hAnsi="Times New Roman"/>
          <w:sz w:val="20"/>
          <w:szCs w:val="20"/>
        </w:rPr>
        <w:t>as shown in Figure 1 (c), this means PDUs from both the source and t</w:t>
      </w:r>
      <w:r w:rsidR="00D16C1C">
        <w:rPr>
          <w:rFonts w:ascii="Times New Roman" w:hAnsi="Times New Roman"/>
          <w:sz w:val="20"/>
          <w:szCs w:val="20"/>
        </w:rPr>
        <w:t>arget cells ha</w:t>
      </w:r>
      <w:r w:rsidR="001F5280">
        <w:rPr>
          <w:rFonts w:ascii="Times New Roman" w:hAnsi="Times New Roman"/>
          <w:sz w:val="20"/>
          <w:szCs w:val="20"/>
        </w:rPr>
        <w:t>ve to be received</w:t>
      </w:r>
      <w:r w:rsidR="00D16C1C">
        <w:rPr>
          <w:rFonts w:ascii="Times New Roman" w:hAnsi="Times New Roman"/>
          <w:sz w:val="20"/>
          <w:szCs w:val="20"/>
        </w:rPr>
        <w:t xml:space="preserve"> successfully</w:t>
      </w:r>
      <w:r w:rsidR="001E1BD9">
        <w:rPr>
          <w:rFonts w:ascii="Times New Roman" w:hAnsi="Times New Roman"/>
          <w:sz w:val="20"/>
          <w:szCs w:val="20"/>
        </w:rPr>
        <w:t xml:space="preserve"> before delivery to upper layer can occur</w:t>
      </w:r>
      <w:r w:rsidR="00D16C1C">
        <w:rPr>
          <w:rFonts w:ascii="Times New Roman" w:hAnsi="Times New Roman"/>
          <w:sz w:val="20"/>
          <w:szCs w:val="20"/>
        </w:rPr>
        <w:t>.</w:t>
      </w:r>
      <w:r>
        <w:rPr>
          <w:rFonts w:ascii="Times New Roman" w:hAnsi="Times New Roman"/>
          <w:sz w:val="20"/>
          <w:szCs w:val="20"/>
        </w:rPr>
        <w:t xml:space="preserve"> </w:t>
      </w:r>
    </w:p>
    <w:p w14:paraId="0689BF96" w14:textId="77777777" w:rsidR="0099504D" w:rsidRPr="006840C6" w:rsidRDefault="0099504D" w:rsidP="0099504D">
      <w:pPr>
        <w:rPr>
          <w:sz w:val="20"/>
          <w:szCs w:val="20"/>
        </w:rPr>
      </w:pPr>
      <w:r w:rsidRPr="006840C6">
        <w:rPr>
          <w:sz w:val="20"/>
          <w:szCs w:val="20"/>
        </w:rPr>
        <w:t>In RAN2#106 meeting, the following agreements have been reached</w:t>
      </w:r>
      <w:r>
        <w:rPr>
          <w:sz w:val="20"/>
          <w:szCs w:val="20"/>
        </w:rPr>
        <w:t xml:space="preserve"> on the definition of interruption time that can be used for evaluation of different solutions</w:t>
      </w:r>
      <w:r w:rsidRPr="006840C6">
        <w:rPr>
          <w:sz w:val="20"/>
          <w:szCs w:val="20"/>
        </w:rPr>
        <w:t>:</w:t>
      </w:r>
    </w:p>
    <w:p w14:paraId="6D879F20" w14:textId="77777777" w:rsidR="0099504D" w:rsidRPr="00B9302B" w:rsidRDefault="0099504D" w:rsidP="0099504D">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B9302B">
        <w:rPr>
          <w:rFonts w:ascii="Arial" w:eastAsia="MS Mincho" w:hAnsi="Arial"/>
          <w:sz w:val="20"/>
          <w:szCs w:val="24"/>
          <w:lang w:val="en-GB" w:eastAsia="en-GB"/>
        </w:rPr>
        <w:t>Agreements</w:t>
      </w:r>
    </w:p>
    <w:p w14:paraId="06F09354" w14:textId="77777777" w:rsidR="0099504D" w:rsidRPr="00B9302B" w:rsidRDefault="0099504D" w:rsidP="0099504D">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B9302B">
        <w:rPr>
          <w:rFonts w:ascii="Arial" w:eastAsia="MS Mincho" w:hAnsi="Arial"/>
          <w:sz w:val="20"/>
          <w:szCs w:val="24"/>
          <w:lang w:val="en-GB" w:eastAsia="en-GB"/>
        </w:rPr>
        <w:t>1:</w:t>
      </w:r>
      <w:r w:rsidRPr="00B9302B">
        <w:rPr>
          <w:rFonts w:ascii="Arial" w:eastAsia="MS Mincho" w:hAnsi="Arial"/>
          <w:sz w:val="20"/>
          <w:szCs w:val="24"/>
          <w:lang w:val="en-GB" w:eastAsia="en-GB"/>
        </w:rPr>
        <w:tab/>
        <w:t xml:space="preserve">Mobility interruption time means the shortest time duration supported by the system during which a user terminal is not able to exchange user plane packets with any base station during transitions.   </w:t>
      </w:r>
    </w:p>
    <w:p w14:paraId="5650A500" w14:textId="77777777" w:rsidR="0099504D" w:rsidRPr="00B9302B" w:rsidRDefault="0099504D" w:rsidP="0099504D">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B9302B">
        <w:rPr>
          <w:rFonts w:ascii="Arial" w:eastAsia="MS Mincho" w:hAnsi="Arial"/>
          <w:sz w:val="20"/>
          <w:szCs w:val="24"/>
          <w:lang w:val="en-GB" w:eastAsia="en-GB"/>
        </w:rPr>
        <w:t>2:</w:t>
      </w:r>
      <w:r w:rsidRPr="00B9302B">
        <w:rPr>
          <w:rFonts w:ascii="Arial" w:eastAsia="MS Mincho" w:hAnsi="Arial"/>
          <w:sz w:val="20"/>
          <w:szCs w:val="24"/>
          <w:lang w:val="en-GB" w:eastAsia="en-GB"/>
        </w:rPr>
        <w:tab/>
        <w:t>RAN2 common understanding is to reduce interruption time at radio (i.e. air interface) level during mobility (i.e. handover) to improve user experience at service/application layer.</w:t>
      </w:r>
    </w:p>
    <w:p w14:paraId="6ED6E6A3" w14:textId="77777777" w:rsidR="0099504D" w:rsidRPr="00B9302B" w:rsidRDefault="0099504D" w:rsidP="00A64618">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Pr>
          <w:rFonts w:ascii="Arial" w:eastAsia="MS Mincho" w:hAnsi="Arial"/>
          <w:sz w:val="20"/>
          <w:szCs w:val="24"/>
          <w:lang w:val="en-GB" w:eastAsia="en-GB"/>
        </w:rPr>
        <w:t>…</w:t>
      </w:r>
    </w:p>
    <w:p w14:paraId="455ADBCC" w14:textId="77777777" w:rsidR="0099504D" w:rsidRPr="00B9302B" w:rsidRDefault="0099504D" w:rsidP="0099504D">
      <w:pPr>
        <w:rPr>
          <w:lang w:val="en-GB"/>
        </w:rPr>
      </w:pPr>
    </w:p>
    <w:p w14:paraId="0125B50A" w14:textId="15389F03" w:rsidR="0099504D" w:rsidRPr="0099504D" w:rsidRDefault="005525DC" w:rsidP="0099504D">
      <w:pPr>
        <w:rPr>
          <w:sz w:val="20"/>
          <w:szCs w:val="20"/>
        </w:rPr>
      </w:pPr>
      <w:r>
        <w:rPr>
          <w:sz w:val="20"/>
          <w:szCs w:val="20"/>
        </w:rPr>
        <w:t>The purpose of interruption time reduction “</w:t>
      </w:r>
      <w:r w:rsidRPr="00B9302B">
        <w:rPr>
          <w:rFonts w:ascii="Arial" w:eastAsia="MS Mincho" w:hAnsi="Arial"/>
          <w:sz w:val="20"/>
          <w:szCs w:val="24"/>
          <w:lang w:val="en-GB" w:eastAsia="en-GB"/>
        </w:rPr>
        <w:t>is to reduce interruption time at radio (i.e. air interface) level during mobility (i.e. handover) to improve user experience at service/application layer.</w:t>
      </w:r>
      <w:r>
        <w:rPr>
          <w:sz w:val="20"/>
          <w:szCs w:val="20"/>
        </w:rPr>
        <w:t xml:space="preserve">” </w:t>
      </w:r>
      <w:r w:rsidR="0065622E">
        <w:rPr>
          <w:sz w:val="20"/>
          <w:szCs w:val="20"/>
        </w:rPr>
        <w:t>And [4</w:t>
      </w:r>
      <w:r w:rsidR="00EF1D7F">
        <w:rPr>
          <w:sz w:val="20"/>
          <w:szCs w:val="20"/>
        </w:rPr>
        <w:t>] also points out the importance of reliable communication during handover, not just notional 0ms interruption time – “</w:t>
      </w:r>
      <w:r w:rsidR="00E34AED" w:rsidRPr="00E34AED">
        <w:rPr>
          <w:sz w:val="20"/>
          <w:szCs w:val="20"/>
        </w:rPr>
        <w:t>The UE (at least dual Rx capable) can continuously monitor PDCCH with source and target during this time (i.e. attempt continuous reception) but it cannot be guaranteed the radio level communication is reliable. Even though there may notional 0 ms interruption time on radio level but at the application level user experience is degraded.</w:t>
      </w:r>
      <w:r w:rsidR="00EF1D7F">
        <w:rPr>
          <w:sz w:val="20"/>
          <w:szCs w:val="20"/>
        </w:rPr>
        <w:t xml:space="preserve">” </w:t>
      </w:r>
    </w:p>
    <w:p w14:paraId="73D845F6" w14:textId="448C8F5D" w:rsidR="00BA55E2" w:rsidRPr="00BA55E2" w:rsidRDefault="00E3085B" w:rsidP="00BA55E2">
      <w:pPr>
        <w:rPr>
          <w:sz w:val="20"/>
          <w:szCs w:val="20"/>
          <w:lang w:val="en-GB"/>
        </w:rPr>
      </w:pPr>
      <w:r>
        <w:rPr>
          <w:sz w:val="20"/>
          <w:szCs w:val="20"/>
        </w:rPr>
        <w:t>T</w:t>
      </w:r>
      <w:r w:rsidR="00745CF6" w:rsidRPr="00BA55E2">
        <w:rPr>
          <w:sz w:val="20"/>
          <w:szCs w:val="20"/>
          <w:lang w:val="en-GB"/>
        </w:rPr>
        <w:t>ransmission</w:t>
      </w:r>
      <w:r w:rsidR="00BA55E2" w:rsidRPr="00BA55E2">
        <w:rPr>
          <w:sz w:val="20"/>
          <w:szCs w:val="20"/>
          <w:lang w:val="en-GB"/>
        </w:rPr>
        <w:t xml:space="preserve"> </w:t>
      </w:r>
      <w:r>
        <w:rPr>
          <w:sz w:val="20"/>
          <w:szCs w:val="20"/>
          <w:lang w:val="en-GB"/>
        </w:rPr>
        <w:t xml:space="preserve">error </w:t>
      </w:r>
      <w:r w:rsidR="00981BC2">
        <w:rPr>
          <w:sz w:val="20"/>
          <w:szCs w:val="20"/>
          <w:lang w:val="en-GB"/>
        </w:rPr>
        <w:t>would cause significant in</w:t>
      </w:r>
      <w:r>
        <w:rPr>
          <w:sz w:val="20"/>
          <w:szCs w:val="20"/>
          <w:lang w:val="en-GB"/>
        </w:rPr>
        <w:t>terruption</w:t>
      </w:r>
      <w:r w:rsidR="005C606A">
        <w:rPr>
          <w:sz w:val="20"/>
          <w:szCs w:val="20"/>
          <w:lang w:val="en-GB"/>
        </w:rPr>
        <w:t xml:space="preserve"> in data delivery to upper layer</w:t>
      </w:r>
      <w:r>
        <w:rPr>
          <w:sz w:val="20"/>
          <w:szCs w:val="20"/>
          <w:lang w:val="en-GB"/>
        </w:rPr>
        <w:t xml:space="preserve">, even if there is no interruption </w:t>
      </w:r>
      <w:r w:rsidR="00981BC2">
        <w:rPr>
          <w:sz w:val="20"/>
          <w:szCs w:val="20"/>
          <w:lang w:val="en-GB"/>
        </w:rPr>
        <w:t xml:space="preserve">at PHY layer. In fact, </w:t>
      </w:r>
      <w:r w:rsidR="00EC7978">
        <w:rPr>
          <w:sz w:val="20"/>
          <w:szCs w:val="20"/>
          <w:lang w:val="en-GB"/>
        </w:rPr>
        <w:t xml:space="preserve">the reordering and retransmission time would be </w:t>
      </w:r>
      <w:r w:rsidR="00EC7978" w:rsidRPr="00EC7978">
        <w:rPr>
          <w:sz w:val="20"/>
          <w:szCs w:val="20"/>
          <w:lang w:val="en-GB"/>
        </w:rPr>
        <w:t>larger than the RF chain switching time by an order of magnitude</w:t>
      </w:r>
      <w:r w:rsidR="00EC7978">
        <w:rPr>
          <w:sz w:val="20"/>
          <w:szCs w:val="20"/>
          <w:lang w:val="en-GB"/>
        </w:rPr>
        <w:t>.</w:t>
      </w:r>
      <w:r w:rsidR="00EC7978" w:rsidRPr="00EC7978">
        <w:rPr>
          <w:sz w:val="20"/>
          <w:szCs w:val="20"/>
          <w:lang w:val="en-GB"/>
        </w:rPr>
        <w:t xml:space="preserve"> </w:t>
      </w:r>
      <w:r w:rsidR="000406D1">
        <w:rPr>
          <w:sz w:val="20"/>
          <w:szCs w:val="20"/>
          <w:lang w:val="en-GB"/>
        </w:rPr>
        <w:t>Given</w:t>
      </w:r>
      <w:r w:rsidR="00ED31A3">
        <w:rPr>
          <w:sz w:val="20"/>
          <w:szCs w:val="20"/>
          <w:lang w:val="en-GB"/>
        </w:rPr>
        <w:t xml:space="preserve"> </w:t>
      </w:r>
      <w:r w:rsidR="000406D1">
        <w:rPr>
          <w:sz w:val="20"/>
          <w:szCs w:val="20"/>
          <w:lang w:val="en-GB"/>
        </w:rPr>
        <w:t>transmission error rates of Ps and Pt for the source and target cells, respectively, t</w:t>
      </w:r>
      <w:r w:rsidR="00EC7978">
        <w:rPr>
          <w:sz w:val="20"/>
          <w:szCs w:val="20"/>
          <w:lang w:val="en-GB"/>
        </w:rPr>
        <w:t xml:space="preserve">he probability of </w:t>
      </w:r>
      <w:r w:rsidR="00FB52DD">
        <w:rPr>
          <w:sz w:val="20"/>
          <w:szCs w:val="20"/>
          <w:lang w:val="en-GB"/>
        </w:rPr>
        <w:t>delayed delivery of a burst of PDCP SDUs</w:t>
      </w:r>
      <w:r w:rsidR="00EC7978">
        <w:rPr>
          <w:sz w:val="20"/>
          <w:szCs w:val="20"/>
          <w:lang w:val="en-GB"/>
        </w:rPr>
        <w:t xml:space="preserve"> </w:t>
      </w:r>
      <w:r w:rsidR="00FB52DD">
        <w:rPr>
          <w:sz w:val="20"/>
          <w:szCs w:val="20"/>
          <w:lang w:val="en-GB"/>
        </w:rPr>
        <w:t>can be evaluated</w:t>
      </w:r>
      <w:r w:rsidR="00EC7978">
        <w:rPr>
          <w:sz w:val="20"/>
          <w:szCs w:val="20"/>
          <w:lang w:val="en-GB"/>
        </w:rPr>
        <w:t xml:space="preserve"> for Rel. 15</w:t>
      </w:r>
      <w:r w:rsidR="000406D1">
        <w:rPr>
          <w:sz w:val="20"/>
          <w:szCs w:val="20"/>
          <w:lang w:val="en-GB"/>
        </w:rPr>
        <w:t xml:space="preserve"> HO</w:t>
      </w:r>
      <w:r w:rsidR="00EC7978">
        <w:rPr>
          <w:sz w:val="20"/>
          <w:szCs w:val="20"/>
          <w:lang w:val="en-GB"/>
        </w:rPr>
        <w:t>, DC based HO, MBB with duplication, and MBB without duplication</w:t>
      </w:r>
      <w:r w:rsidR="00FB52DD">
        <w:rPr>
          <w:sz w:val="20"/>
          <w:szCs w:val="20"/>
          <w:lang w:val="en-GB"/>
        </w:rPr>
        <w:t xml:space="preserve"> as follows</w:t>
      </w:r>
      <w:r w:rsidR="00BA55E2" w:rsidRPr="00BA55E2">
        <w:rPr>
          <w:sz w:val="20"/>
          <w:szCs w:val="20"/>
          <w:lang w:val="en-GB"/>
        </w:rPr>
        <w:t xml:space="preserve">: </w:t>
      </w:r>
    </w:p>
    <w:p w14:paraId="4B00DC5D" w14:textId="4E668BFF" w:rsidR="00BA55E2" w:rsidRPr="0061184B" w:rsidRDefault="000406D1" w:rsidP="0061184B">
      <w:pPr>
        <w:pStyle w:val="ListParagraph"/>
        <w:numPr>
          <w:ilvl w:val="0"/>
          <w:numId w:val="7"/>
        </w:numPr>
        <w:rPr>
          <w:rFonts w:ascii="Times New Roman" w:hAnsi="Times New Roman"/>
          <w:sz w:val="20"/>
          <w:szCs w:val="20"/>
        </w:rPr>
      </w:pPr>
      <w:r w:rsidRPr="0061184B">
        <w:rPr>
          <w:rFonts w:ascii="Times New Roman" w:hAnsi="Times New Roman"/>
          <w:sz w:val="20"/>
          <w:szCs w:val="20"/>
        </w:rPr>
        <w:t>In Rel. 15 HO, for a</w:t>
      </w:r>
      <w:r w:rsidR="00BA55E2" w:rsidRPr="0061184B">
        <w:rPr>
          <w:rFonts w:ascii="Times New Roman" w:hAnsi="Times New Roman"/>
          <w:sz w:val="20"/>
          <w:szCs w:val="20"/>
        </w:rPr>
        <w:t xml:space="preserve"> burst of N </w:t>
      </w:r>
      <w:r w:rsidR="00722F61">
        <w:rPr>
          <w:rFonts w:ascii="Times New Roman" w:hAnsi="Times New Roman"/>
          <w:sz w:val="20"/>
          <w:szCs w:val="20"/>
        </w:rPr>
        <w:t>packets</w:t>
      </w:r>
      <w:r w:rsidR="00BA55E2" w:rsidRPr="0061184B">
        <w:rPr>
          <w:rFonts w:ascii="Times New Roman" w:hAnsi="Times New Roman"/>
          <w:sz w:val="20"/>
          <w:szCs w:val="20"/>
        </w:rPr>
        <w:t>, the probability of any tra</w:t>
      </w:r>
      <w:r w:rsidR="0061184B">
        <w:rPr>
          <w:rFonts w:ascii="Times New Roman" w:hAnsi="Times New Roman"/>
          <w:sz w:val="20"/>
          <w:szCs w:val="20"/>
        </w:rPr>
        <w:t xml:space="preserve">nsmission </w:t>
      </w:r>
      <w:r w:rsidR="00722F61">
        <w:rPr>
          <w:rFonts w:ascii="Times New Roman" w:hAnsi="Times New Roman"/>
          <w:sz w:val="20"/>
          <w:szCs w:val="20"/>
        </w:rPr>
        <w:t xml:space="preserve">error </w:t>
      </w:r>
      <w:r w:rsidR="0061184B">
        <w:rPr>
          <w:rFonts w:ascii="Times New Roman" w:hAnsi="Times New Roman"/>
          <w:sz w:val="20"/>
          <w:szCs w:val="20"/>
        </w:rPr>
        <w:t xml:space="preserve">equals to </w:t>
      </w:r>
      <w:r w:rsidRPr="0061184B">
        <w:rPr>
          <w:rFonts w:ascii="Times New Roman" w:hAnsi="Times New Roman"/>
          <w:sz w:val="20"/>
          <w:szCs w:val="20"/>
        </w:rPr>
        <w:t>1-(1-Pt</w:t>
      </w:r>
      <w:r w:rsidR="0061184B">
        <w:rPr>
          <w:rFonts w:ascii="Times New Roman" w:hAnsi="Times New Roman"/>
          <w:sz w:val="20"/>
          <w:szCs w:val="20"/>
        </w:rPr>
        <w:t>)^N</w:t>
      </w:r>
      <w:r w:rsidRPr="0061184B">
        <w:rPr>
          <w:rFonts w:ascii="Times New Roman" w:hAnsi="Times New Roman"/>
          <w:sz w:val="20"/>
          <w:szCs w:val="20"/>
        </w:rPr>
        <w:t>;</w:t>
      </w:r>
    </w:p>
    <w:p w14:paraId="7B12A822" w14:textId="7B0DF501" w:rsidR="00BA55E2" w:rsidRPr="0061184B" w:rsidRDefault="000406D1" w:rsidP="0061184B">
      <w:pPr>
        <w:pStyle w:val="ListParagraph"/>
        <w:numPr>
          <w:ilvl w:val="0"/>
          <w:numId w:val="7"/>
        </w:numPr>
        <w:rPr>
          <w:rFonts w:ascii="Times New Roman" w:hAnsi="Times New Roman"/>
          <w:sz w:val="20"/>
          <w:szCs w:val="20"/>
        </w:rPr>
      </w:pPr>
      <w:r w:rsidRPr="0061184B">
        <w:rPr>
          <w:rFonts w:ascii="Times New Roman" w:hAnsi="Times New Roman"/>
          <w:sz w:val="20"/>
          <w:szCs w:val="20"/>
        </w:rPr>
        <w:t>In DC-based HO</w:t>
      </w:r>
      <w:r w:rsidR="00BA55E2" w:rsidRPr="0061184B">
        <w:rPr>
          <w:rFonts w:ascii="Times New Roman" w:hAnsi="Times New Roman"/>
          <w:sz w:val="20"/>
          <w:szCs w:val="20"/>
        </w:rPr>
        <w:t xml:space="preserve">, for a </w:t>
      </w:r>
      <w:r w:rsidR="00722F61">
        <w:rPr>
          <w:rFonts w:ascii="Times New Roman" w:hAnsi="Times New Roman"/>
          <w:sz w:val="20"/>
          <w:szCs w:val="20"/>
        </w:rPr>
        <w:t>PDCP PDU</w:t>
      </w:r>
      <w:r w:rsidR="00BA55E2" w:rsidRPr="0061184B">
        <w:rPr>
          <w:rFonts w:ascii="Times New Roman" w:hAnsi="Times New Roman"/>
          <w:sz w:val="20"/>
          <w:szCs w:val="20"/>
        </w:rPr>
        <w:t xml:space="preserve">, </w:t>
      </w:r>
      <w:r w:rsidR="00AF246E">
        <w:rPr>
          <w:rFonts w:ascii="Times New Roman" w:hAnsi="Times New Roman"/>
          <w:sz w:val="20"/>
          <w:szCs w:val="20"/>
        </w:rPr>
        <w:t>loss of the PDU only occurs</w:t>
      </w:r>
      <w:r w:rsidR="00BA55E2" w:rsidRPr="0061184B">
        <w:rPr>
          <w:rFonts w:ascii="Times New Roman" w:hAnsi="Times New Roman"/>
          <w:sz w:val="20"/>
          <w:szCs w:val="20"/>
        </w:rPr>
        <w:t xml:space="preserve"> when neither of the two legs can transmit it </w:t>
      </w:r>
      <w:r w:rsidRPr="0061184B">
        <w:rPr>
          <w:rFonts w:ascii="Times New Roman" w:hAnsi="Times New Roman"/>
          <w:sz w:val="20"/>
          <w:szCs w:val="20"/>
        </w:rPr>
        <w:t>successfully; therefore, for a</w:t>
      </w:r>
      <w:r w:rsidR="00BA55E2" w:rsidRPr="0061184B">
        <w:rPr>
          <w:rFonts w:ascii="Times New Roman" w:hAnsi="Times New Roman"/>
          <w:sz w:val="20"/>
          <w:szCs w:val="20"/>
        </w:rPr>
        <w:t xml:space="preserve"> burst of N </w:t>
      </w:r>
      <w:r w:rsidR="00722F61">
        <w:rPr>
          <w:rFonts w:ascii="Times New Roman" w:hAnsi="Times New Roman"/>
          <w:sz w:val="20"/>
          <w:szCs w:val="20"/>
        </w:rPr>
        <w:t>pack</w:t>
      </w:r>
      <w:r w:rsidR="00AF246E">
        <w:rPr>
          <w:rFonts w:ascii="Times New Roman" w:hAnsi="Times New Roman"/>
          <w:sz w:val="20"/>
          <w:szCs w:val="20"/>
        </w:rPr>
        <w:t>ets, the probability of any</w:t>
      </w:r>
      <w:r w:rsidR="00722F61">
        <w:rPr>
          <w:rFonts w:ascii="Times New Roman" w:hAnsi="Times New Roman"/>
          <w:sz w:val="20"/>
          <w:szCs w:val="20"/>
        </w:rPr>
        <w:t xml:space="preserve"> loss</w:t>
      </w:r>
      <w:r w:rsidRPr="0061184B">
        <w:rPr>
          <w:rFonts w:ascii="Times New Roman" w:hAnsi="Times New Roman"/>
          <w:sz w:val="20"/>
          <w:szCs w:val="20"/>
        </w:rPr>
        <w:t xml:space="preserve"> equals to 1-(1-Ps*Pt)^N; </w:t>
      </w:r>
    </w:p>
    <w:p w14:paraId="2FE23A78" w14:textId="700DCAE0" w:rsidR="0061184B" w:rsidRPr="0061184B" w:rsidRDefault="00B41A2E" w:rsidP="0061184B">
      <w:pPr>
        <w:pStyle w:val="ListParagraph"/>
        <w:numPr>
          <w:ilvl w:val="0"/>
          <w:numId w:val="7"/>
        </w:numPr>
        <w:rPr>
          <w:sz w:val="20"/>
          <w:szCs w:val="20"/>
        </w:rPr>
      </w:pPr>
      <w:r w:rsidRPr="0061184B">
        <w:rPr>
          <w:rFonts w:ascii="Times New Roman" w:hAnsi="Times New Roman"/>
          <w:sz w:val="20"/>
          <w:szCs w:val="20"/>
        </w:rPr>
        <w:t>In</w:t>
      </w:r>
      <w:r w:rsidR="000406D1" w:rsidRPr="0061184B">
        <w:rPr>
          <w:rFonts w:ascii="Times New Roman" w:hAnsi="Times New Roman"/>
          <w:sz w:val="20"/>
          <w:szCs w:val="20"/>
        </w:rPr>
        <w:t xml:space="preserve"> </w:t>
      </w:r>
      <w:r w:rsidR="00ED31A3" w:rsidRPr="0061184B">
        <w:rPr>
          <w:rFonts w:ascii="Times New Roman" w:hAnsi="Times New Roman"/>
          <w:sz w:val="20"/>
          <w:szCs w:val="20"/>
        </w:rPr>
        <w:t xml:space="preserve">MBB </w:t>
      </w:r>
      <w:r w:rsidRPr="0061184B">
        <w:rPr>
          <w:rFonts w:ascii="Times New Roman" w:hAnsi="Times New Roman"/>
          <w:sz w:val="20"/>
          <w:szCs w:val="20"/>
        </w:rPr>
        <w:t xml:space="preserve">based HO with </w:t>
      </w:r>
      <w:r w:rsidR="00ED31A3" w:rsidRPr="0061184B">
        <w:rPr>
          <w:rFonts w:ascii="Times New Roman" w:hAnsi="Times New Roman"/>
          <w:sz w:val="20"/>
          <w:szCs w:val="20"/>
        </w:rPr>
        <w:t>duplication</w:t>
      </w:r>
      <w:r w:rsidR="00BA55E2" w:rsidRPr="0061184B">
        <w:rPr>
          <w:rFonts w:ascii="Times New Roman" w:hAnsi="Times New Roman"/>
          <w:sz w:val="20"/>
          <w:szCs w:val="20"/>
        </w:rPr>
        <w:t>, for a burst of N PDCP SDUs, if all the N PDCP PDUs transmitted on the source leg are successful and/or all the N PDCP PDUs transmitted on the target leg are successful, PD</w:t>
      </w:r>
      <w:r w:rsidR="00ED31A3" w:rsidRPr="0061184B">
        <w:rPr>
          <w:rFonts w:ascii="Times New Roman" w:hAnsi="Times New Roman"/>
          <w:sz w:val="20"/>
          <w:szCs w:val="20"/>
        </w:rPr>
        <w:t>CP retransmission is not needed, which lead</w:t>
      </w:r>
      <w:r w:rsidR="00BA55E2" w:rsidRPr="0061184B">
        <w:rPr>
          <w:rFonts w:ascii="Times New Roman" w:hAnsi="Times New Roman"/>
          <w:sz w:val="20"/>
          <w:szCs w:val="20"/>
        </w:rPr>
        <w:t xml:space="preserve"> the probability o</w:t>
      </w:r>
      <w:r w:rsidR="00593710">
        <w:rPr>
          <w:rFonts w:ascii="Times New Roman" w:hAnsi="Times New Roman"/>
          <w:sz w:val="20"/>
          <w:szCs w:val="20"/>
        </w:rPr>
        <w:t>f delivery problem to</w:t>
      </w:r>
      <w:r w:rsidR="00ED31A3" w:rsidRPr="0061184B">
        <w:rPr>
          <w:rFonts w:ascii="Times New Roman" w:hAnsi="Times New Roman"/>
          <w:sz w:val="20"/>
          <w:szCs w:val="20"/>
        </w:rPr>
        <w:t xml:space="preserve"> equal</w:t>
      </w:r>
      <w:r w:rsidR="00BA55E2" w:rsidRPr="0061184B">
        <w:rPr>
          <w:rFonts w:ascii="Times New Roman" w:hAnsi="Times New Roman"/>
          <w:sz w:val="20"/>
          <w:szCs w:val="20"/>
        </w:rPr>
        <w:t xml:space="preserve"> to </w:t>
      </w:r>
      <w:r w:rsidR="004175A5">
        <w:rPr>
          <w:rFonts w:ascii="Times New Roman" w:hAnsi="Times New Roman"/>
          <w:sz w:val="20"/>
          <w:szCs w:val="20"/>
        </w:rPr>
        <w:t>[</w:t>
      </w:r>
      <w:r w:rsidR="00ED31A3" w:rsidRPr="0061184B">
        <w:rPr>
          <w:rFonts w:ascii="Times New Roman" w:hAnsi="Times New Roman"/>
          <w:sz w:val="20"/>
          <w:szCs w:val="20"/>
        </w:rPr>
        <w:t>1-</w:t>
      </w:r>
      <w:r w:rsidR="00BA55E2" w:rsidRPr="0061184B">
        <w:rPr>
          <w:rFonts w:ascii="Times New Roman" w:hAnsi="Times New Roman"/>
          <w:sz w:val="20"/>
          <w:szCs w:val="20"/>
        </w:rPr>
        <w:t>(1-P</w:t>
      </w:r>
      <w:r w:rsidR="00ED31A3" w:rsidRPr="0061184B">
        <w:rPr>
          <w:rFonts w:ascii="Times New Roman" w:hAnsi="Times New Roman"/>
          <w:sz w:val="20"/>
          <w:szCs w:val="20"/>
        </w:rPr>
        <w:t>s</w:t>
      </w:r>
      <w:r w:rsidR="00BA55E2" w:rsidRPr="0061184B">
        <w:rPr>
          <w:rFonts w:ascii="Times New Roman" w:hAnsi="Times New Roman"/>
          <w:sz w:val="20"/>
          <w:szCs w:val="20"/>
        </w:rPr>
        <w:t>)^N</w:t>
      </w:r>
      <w:r w:rsidR="003C3557">
        <w:rPr>
          <w:rFonts w:ascii="Times New Roman" w:hAnsi="Times New Roman"/>
          <w:sz w:val="20"/>
          <w:szCs w:val="20"/>
        </w:rPr>
        <w:t>]*[1-(1-Pt)^N</w:t>
      </w:r>
      <w:r w:rsidR="004175A5">
        <w:rPr>
          <w:rFonts w:ascii="Times New Roman" w:hAnsi="Times New Roman"/>
          <w:sz w:val="20"/>
          <w:szCs w:val="20"/>
        </w:rPr>
        <w:t>]</w:t>
      </w:r>
      <w:r w:rsidR="00900FB3" w:rsidRPr="0061184B">
        <w:rPr>
          <w:rFonts w:ascii="Times New Roman" w:hAnsi="Times New Roman"/>
          <w:sz w:val="20"/>
          <w:szCs w:val="20"/>
        </w:rPr>
        <w:t>;</w:t>
      </w:r>
    </w:p>
    <w:p w14:paraId="64DC6598" w14:textId="68550BDB" w:rsidR="0061184B" w:rsidRPr="0021123C" w:rsidRDefault="0061184B" w:rsidP="00363F7A">
      <w:pPr>
        <w:pStyle w:val="ListParagraph"/>
        <w:numPr>
          <w:ilvl w:val="0"/>
          <w:numId w:val="7"/>
        </w:numPr>
        <w:rPr>
          <w:sz w:val="20"/>
          <w:szCs w:val="20"/>
        </w:rPr>
      </w:pPr>
      <w:r>
        <w:rPr>
          <w:rFonts w:ascii="Times New Roman" w:hAnsi="Times New Roman"/>
          <w:sz w:val="20"/>
          <w:szCs w:val="20"/>
        </w:rPr>
        <w:t>In MBB based HO without duplication, for a burst of N PDCP SDUs, if a half of their PDUs are generated and transmitted over the source cell and the other half of their PDUs generated and transmitted over the targ</w:t>
      </w:r>
      <w:r w:rsidR="00021451">
        <w:rPr>
          <w:rFonts w:ascii="Times New Roman" w:hAnsi="Times New Roman"/>
          <w:sz w:val="20"/>
          <w:szCs w:val="20"/>
        </w:rPr>
        <w:t>et cell, the probability of delivery problem</w:t>
      </w:r>
      <w:r>
        <w:rPr>
          <w:rFonts w:ascii="Times New Roman" w:hAnsi="Times New Roman"/>
          <w:sz w:val="20"/>
          <w:szCs w:val="20"/>
        </w:rPr>
        <w:t xml:space="preserve"> equals to 1-(1-Ps)^(N/2)*(1-Pt)^(N/2).</w:t>
      </w:r>
    </w:p>
    <w:p w14:paraId="311CFD9F" w14:textId="5AFAD7F6" w:rsidR="0021123C" w:rsidRPr="0021123C" w:rsidRDefault="0021123C" w:rsidP="0021123C">
      <w:pPr>
        <w:ind w:left="360"/>
        <w:rPr>
          <w:sz w:val="20"/>
          <w:szCs w:val="20"/>
        </w:rPr>
      </w:pPr>
      <w:r>
        <w:rPr>
          <w:sz w:val="20"/>
          <w:szCs w:val="20"/>
        </w:rPr>
        <w:t xml:space="preserve">Assuming a </w:t>
      </w:r>
      <w:r w:rsidRPr="0021123C">
        <w:rPr>
          <w:sz w:val="20"/>
          <w:szCs w:val="20"/>
        </w:rPr>
        <w:t>t-Reordering</w:t>
      </w:r>
      <w:r>
        <w:rPr>
          <w:sz w:val="20"/>
          <w:szCs w:val="20"/>
        </w:rPr>
        <w:t xml:space="preserve"> = 10 ms, Figure 2 shows the average interruption time in packet delivery to upper layer </w:t>
      </w:r>
      <w:r w:rsidR="00371B7C">
        <w:rPr>
          <w:sz w:val="20"/>
          <w:szCs w:val="20"/>
        </w:rPr>
        <w:t>experienced</w:t>
      </w:r>
      <w:r>
        <w:rPr>
          <w:sz w:val="20"/>
          <w:szCs w:val="20"/>
        </w:rPr>
        <w:t xml:space="preserve"> by</w:t>
      </w:r>
      <w:bookmarkStart w:id="2" w:name="_GoBack"/>
      <w:bookmarkEnd w:id="2"/>
      <w:r>
        <w:rPr>
          <w:sz w:val="20"/>
          <w:szCs w:val="20"/>
        </w:rPr>
        <w:t xml:space="preserve"> Rel. 15 HO, DC based HO, MBB with duplication, and MBB without duplication.</w:t>
      </w:r>
    </w:p>
    <w:p w14:paraId="6179A5BE" w14:textId="77777777" w:rsidR="00363F7A" w:rsidRPr="00363F7A" w:rsidRDefault="00363F7A" w:rsidP="00363F7A">
      <w:pPr>
        <w:pStyle w:val="ListParagraph"/>
        <w:rPr>
          <w:sz w:val="20"/>
          <w:szCs w:val="20"/>
        </w:rPr>
      </w:pPr>
    </w:p>
    <w:p w14:paraId="3F4B12DD" w14:textId="42283F4A" w:rsidR="00363F7A" w:rsidRPr="00944CEB" w:rsidRDefault="00363F7A" w:rsidP="00363F7A">
      <w:pPr>
        <w:pStyle w:val="ListParagraph"/>
        <w:ind w:left="0"/>
        <w:rPr>
          <w:rFonts w:ascii="Times New Roman" w:hAnsi="Times New Roman"/>
          <w:sz w:val="20"/>
          <w:szCs w:val="20"/>
        </w:rPr>
      </w:pPr>
      <w:bookmarkStart w:id="3" w:name="Observation1"/>
      <w:r w:rsidRPr="00944CEB">
        <w:rPr>
          <w:rFonts w:ascii="Times New Roman" w:hAnsi="Times New Roman"/>
          <w:b/>
          <w:sz w:val="20"/>
          <w:szCs w:val="20"/>
        </w:rPr>
        <w:t>Observation 1:</w:t>
      </w:r>
      <w:r w:rsidRPr="00944CEB">
        <w:rPr>
          <w:rFonts w:ascii="Times New Roman" w:hAnsi="Times New Roman"/>
          <w:sz w:val="20"/>
          <w:szCs w:val="20"/>
        </w:rPr>
        <w:t xml:space="preserve"> </w:t>
      </w:r>
      <w:r w:rsidR="006205F6">
        <w:rPr>
          <w:rFonts w:ascii="Times New Roman" w:hAnsi="Times New Roman"/>
          <w:sz w:val="20"/>
          <w:szCs w:val="20"/>
        </w:rPr>
        <w:t xml:space="preserve">DC based handover experiences much lower interruption time than Rel. 15 handover and MBB based handover. </w:t>
      </w:r>
      <w:bookmarkEnd w:id="3"/>
    </w:p>
    <w:p w14:paraId="3E1F8426" w14:textId="5F54A346" w:rsidR="00363F7A" w:rsidRPr="00576CAB" w:rsidRDefault="00363F7A" w:rsidP="00363F7A">
      <w:pPr>
        <w:rPr>
          <w:sz w:val="20"/>
          <w:szCs w:val="20"/>
        </w:rPr>
      </w:pPr>
      <w:bookmarkStart w:id="4" w:name="Observation2"/>
      <w:r w:rsidRPr="0050696B">
        <w:rPr>
          <w:b/>
          <w:sz w:val="20"/>
          <w:szCs w:val="20"/>
        </w:rPr>
        <w:t>Observation 2:</w:t>
      </w:r>
      <w:r>
        <w:rPr>
          <w:sz w:val="20"/>
          <w:szCs w:val="20"/>
        </w:rPr>
        <w:t xml:space="preserve"> </w:t>
      </w:r>
      <w:r w:rsidR="006205F6">
        <w:rPr>
          <w:sz w:val="20"/>
          <w:szCs w:val="20"/>
        </w:rPr>
        <w:t xml:space="preserve">If duplication is not supported, </w:t>
      </w:r>
      <w:r>
        <w:rPr>
          <w:sz w:val="20"/>
          <w:szCs w:val="20"/>
        </w:rPr>
        <w:t>MBB based</w:t>
      </w:r>
      <w:r w:rsidR="006205F6">
        <w:rPr>
          <w:sz w:val="20"/>
          <w:szCs w:val="20"/>
        </w:rPr>
        <w:t xml:space="preserve"> approach would perform even worse than Rel. 15 handover in terms of interruption time.</w:t>
      </w:r>
      <w:bookmarkEnd w:id="4"/>
    </w:p>
    <w:p w14:paraId="5A1D73CE" w14:textId="77777777" w:rsidR="00363F7A" w:rsidRPr="00944CEB" w:rsidRDefault="00363F7A" w:rsidP="00363F7A">
      <w:pPr>
        <w:spacing w:before="240" w:after="240"/>
        <w:rPr>
          <w:sz w:val="20"/>
          <w:szCs w:val="20"/>
        </w:rPr>
      </w:pPr>
      <w:bookmarkStart w:id="5" w:name="Proposal3"/>
      <w:bookmarkStart w:id="6" w:name="Proposal"/>
      <w:r w:rsidRPr="00944CEB">
        <w:rPr>
          <w:b/>
          <w:sz w:val="20"/>
          <w:szCs w:val="20"/>
        </w:rPr>
        <w:t>Proposal:</w:t>
      </w:r>
      <w:r w:rsidRPr="00944CEB">
        <w:rPr>
          <w:sz w:val="20"/>
          <w:szCs w:val="20"/>
        </w:rPr>
        <w:t xml:space="preserve"> </w:t>
      </w:r>
      <w:r>
        <w:rPr>
          <w:sz w:val="20"/>
          <w:szCs w:val="20"/>
        </w:rPr>
        <w:t>Rel. 15 L2 protocol structure for DC should be taken as baseline for data transmission during handover for interruption time reduction</w:t>
      </w:r>
      <w:r w:rsidRPr="00944CEB">
        <w:rPr>
          <w:sz w:val="20"/>
          <w:szCs w:val="20"/>
        </w:rPr>
        <w:t>.</w:t>
      </w:r>
      <w:bookmarkEnd w:id="5"/>
      <w:bookmarkEnd w:id="6"/>
    </w:p>
    <w:p w14:paraId="48C7A4E2" w14:textId="77777777" w:rsidR="0061184B" w:rsidRPr="00363F7A" w:rsidRDefault="0061184B" w:rsidP="0061184B">
      <w:pPr>
        <w:rPr>
          <w:sz w:val="20"/>
          <w:szCs w:val="20"/>
        </w:rPr>
      </w:pPr>
    </w:p>
    <w:p w14:paraId="064DE70F" w14:textId="77777777" w:rsidR="00FF2378" w:rsidRPr="002E4101" w:rsidRDefault="00FF2378" w:rsidP="004E6192">
      <w:pPr>
        <w:spacing w:before="240" w:after="240"/>
        <w:jc w:val="center"/>
        <w:rPr>
          <w:b/>
          <w:sz w:val="20"/>
          <w:szCs w:val="20"/>
          <w:lang w:val="en-GB"/>
        </w:rPr>
      </w:pPr>
    </w:p>
    <w:p w14:paraId="6CD0365B" w14:textId="2CDC66E1" w:rsidR="002E4101" w:rsidRPr="002E4101" w:rsidRDefault="00A83AA6" w:rsidP="00C73ABF">
      <w:pPr>
        <w:jc w:val="center"/>
        <w:rPr>
          <w:sz w:val="20"/>
          <w:szCs w:val="20"/>
        </w:rPr>
      </w:pPr>
      <w:r>
        <w:rPr>
          <w:noProof/>
          <w:lang w:eastAsia="zh-CN"/>
        </w:rPr>
        <w:drawing>
          <wp:inline distT="0" distB="0" distL="0" distR="0" wp14:anchorId="1E6385E1" wp14:editId="7B411395">
            <wp:extent cx="4572000" cy="3661410"/>
            <wp:effectExtent l="0" t="0" r="0" b="1524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61D29DF" w14:textId="0923807E" w:rsidR="00576CAB" w:rsidRPr="00363F7A" w:rsidRDefault="00363F7A" w:rsidP="00363F7A">
      <w:pPr>
        <w:spacing w:before="240" w:after="240"/>
        <w:jc w:val="center"/>
        <w:rPr>
          <w:b/>
          <w:sz w:val="20"/>
          <w:szCs w:val="20"/>
          <w:lang w:val="en-GB"/>
        </w:rPr>
      </w:pPr>
      <w:r>
        <w:rPr>
          <w:b/>
          <w:sz w:val="20"/>
          <w:szCs w:val="20"/>
          <w:lang w:val="en-GB"/>
        </w:rPr>
        <w:t>Figure</w:t>
      </w:r>
      <w:r w:rsidR="00644F1F">
        <w:rPr>
          <w:b/>
          <w:sz w:val="20"/>
          <w:szCs w:val="20"/>
          <w:lang w:val="en-GB"/>
        </w:rPr>
        <w:t xml:space="preserve"> 2:</w:t>
      </w:r>
      <w:r w:rsidR="00924489">
        <w:rPr>
          <w:b/>
          <w:sz w:val="20"/>
          <w:szCs w:val="20"/>
          <w:lang w:val="en-GB"/>
        </w:rPr>
        <w:tab/>
      </w:r>
      <w:r w:rsidR="002E5EF3">
        <w:rPr>
          <w:b/>
          <w:sz w:val="20"/>
          <w:szCs w:val="20"/>
          <w:lang w:val="en-GB"/>
        </w:rPr>
        <w:t>Average Interruption T</w:t>
      </w:r>
      <w:r w:rsidR="00365441">
        <w:rPr>
          <w:b/>
          <w:sz w:val="20"/>
          <w:szCs w:val="20"/>
          <w:lang w:val="en-GB"/>
        </w:rPr>
        <w:t>ime during Handover</w:t>
      </w:r>
    </w:p>
    <w:p w14:paraId="18B94AA5" w14:textId="4F262795" w:rsidR="00157FC3" w:rsidRPr="00493C77" w:rsidRDefault="00747F48" w:rsidP="00493C77">
      <w:pPr>
        <w:pStyle w:val="Heading1"/>
      </w:pPr>
      <w:bookmarkStart w:id="7" w:name="_Ref129681832"/>
      <w:r w:rsidRPr="00493C77">
        <w:t>Conclusion</w:t>
      </w:r>
      <w:r w:rsidR="006B1FD5" w:rsidRPr="00493C77">
        <w:t>s</w:t>
      </w:r>
    </w:p>
    <w:p w14:paraId="1A35C1AE" w14:textId="2343E502" w:rsidR="002A0348" w:rsidRPr="007F5EC6" w:rsidRDefault="0076199B" w:rsidP="002D4171">
      <w:r>
        <w:t>This contribution</w:t>
      </w:r>
      <w:r w:rsidR="00246F24" w:rsidRPr="007F5EC6">
        <w:t xml:space="preserve"> </w:t>
      </w:r>
      <w:r w:rsidR="00F00133">
        <w:t xml:space="preserve">analyses </w:t>
      </w:r>
      <w:r w:rsidR="00CC16D1">
        <w:t xml:space="preserve">and </w:t>
      </w:r>
      <w:r w:rsidR="00CC16D1" w:rsidRPr="00CC16D1">
        <w:t>compare</w:t>
      </w:r>
      <w:r w:rsidR="00CC16D1">
        <w:t>s</w:t>
      </w:r>
      <w:r w:rsidR="00CC16D1" w:rsidRPr="00CC16D1">
        <w:t xml:space="preserve"> the </w:t>
      </w:r>
      <w:r w:rsidR="005E1F15">
        <w:t>interruption time during handover</w:t>
      </w:r>
      <w:r w:rsidR="00CC16D1" w:rsidRPr="00CC16D1">
        <w:t xml:space="preserve"> for DC based and MBB base</w:t>
      </w:r>
      <w:r w:rsidR="005E1F15">
        <w:t>d approaches</w:t>
      </w:r>
      <w:r w:rsidR="002A0348" w:rsidRPr="007F5EC6">
        <w:t>, which leads to the observations and proposal as follows:</w:t>
      </w:r>
    </w:p>
    <w:p w14:paraId="3C1BCC0D" w14:textId="0C1B2D82" w:rsidR="00392B13" w:rsidRDefault="009067CA" w:rsidP="00AC00EF">
      <w:pPr>
        <w:rPr>
          <w:b/>
          <w:u w:val="single"/>
        </w:rPr>
      </w:pPr>
      <w:r>
        <w:rPr>
          <w:b/>
          <w:u w:val="single"/>
        </w:rPr>
        <w:fldChar w:fldCharType="begin"/>
      </w:r>
      <w:r>
        <w:rPr>
          <w:b/>
          <w:u w:val="single"/>
        </w:rPr>
        <w:instrText xml:space="preserve"> REF Observation1 \h </w:instrText>
      </w:r>
      <w:r>
        <w:rPr>
          <w:b/>
          <w:u w:val="single"/>
        </w:rPr>
      </w:r>
      <w:r>
        <w:rPr>
          <w:b/>
          <w:u w:val="single"/>
        </w:rPr>
        <w:fldChar w:fldCharType="separate"/>
      </w:r>
      <w:r w:rsidR="00562D24">
        <w:rPr>
          <w:b/>
          <w:sz w:val="20"/>
          <w:szCs w:val="20"/>
        </w:rPr>
        <w:fldChar w:fldCharType="begin"/>
      </w:r>
      <w:r w:rsidR="00562D24">
        <w:rPr>
          <w:b/>
          <w:u w:val="single"/>
        </w:rPr>
        <w:instrText xml:space="preserve"> REF Observation1 \h </w:instrText>
      </w:r>
      <w:r w:rsidR="00562D24">
        <w:rPr>
          <w:b/>
          <w:sz w:val="20"/>
          <w:szCs w:val="20"/>
        </w:rPr>
      </w:r>
      <w:r w:rsidR="00562D24">
        <w:rPr>
          <w:b/>
          <w:sz w:val="20"/>
          <w:szCs w:val="20"/>
        </w:rPr>
        <w:fldChar w:fldCharType="separate"/>
      </w:r>
      <w:r w:rsidR="00562D24" w:rsidRPr="00944CEB">
        <w:rPr>
          <w:b/>
          <w:sz w:val="20"/>
          <w:szCs w:val="20"/>
        </w:rPr>
        <w:t>Observation 1:</w:t>
      </w:r>
      <w:r w:rsidR="00562D24" w:rsidRPr="00944CEB">
        <w:rPr>
          <w:sz w:val="20"/>
          <w:szCs w:val="20"/>
        </w:rPr>
        <w:t xml:space="preserve"> </w:t>
      </w:r>
      <w:r w:rsidR="00562D24">
        <w:rPr>
          <w:sz w:val="20"/>
          <w:szCs w:val="20"/>
        </w:rPr>
        <w:t xml:space="preserve">DC based handover experiences much lower interruption time than Rel. 15 handover and MBB based handover. </w:t>
      </w:r>
      <w:r w:rsidR="00562D24">
        <w:rPr>
          <w:b/>
          <w:sz w:val="20"/>
          <w:szCs w:val="20"/>
        </w:rPr>
        <w:fldChar w:fldCharType="end"/>
      </w:r>
      <w:r w:rsidR="00562D24">
        <w:rPr>
          <w:sz w:val="20"/>
          <w:szCs w:val="20"/>
        </w:rPr>
        <w:t xml:space="preserve"> </w:t>
      </w:r>
      <w:r>
        <w:rPr>
          <w:b/>
          <w:u w:val="single"/>
        </w:rPr>
        <w:fldChar w:fldCharType="end"/>
      </w:r>
    </w:p>
    <w:p w14:paraId="7B024D21" w14:textId="77777777" w:rsidR="00562D24" w:rsidRDefault="00FD48A9" w:rsidP="002324D8">
      <w:pPr>
        <w:spacing w:before="240" w:after="240"/>
        <w:rPr>
          <w:b/>
          <w:u w:val="single"/>
        </w:rPr>
      </w:pPr>
      <w:r>
        <w:rPr>
          <w:b/>
          <w:u w:val="single"/>
        </w:rPr>
        <w:fldChar w:fldCharType="begin"/>
      </w:r>
      <w:r>
        <w:rPr>
          <w:b/>
          <w:u w:val="single"/>
        </w:rPr>
        <w:instrText xml:space="preserve"> REF Observation2 \h </w:instrText>
      </w:r>
      <w:r>
        <w:rPr>
          <w:b/>
          <w:u w:val="single"/>
        </w:rPr>
      </w:r>
      <w:r>
        <w:rPr>
          <w:b/>
          <w:u w:val="single"/>
        </w:rPr>
        <w:fldChar w:fldCharType="separate"/>
      </w:r>
      <w:r w:rsidR="00562D24" w:rsidRPr="0050696B">
        <w:rPr>
          <w:b/>
          <w:sz w:val="20"/>
          <w:szCs w:val="20"/>
        </w:rPr>
        <w:t>Observation 2:</w:t>
      </w:r>
      <w:r w:rsidR="00562D24">
        <w:rPr>
          <w:sz w:val="20"/>
          <w:szCs w:val="20"/>
        </w:rPr>
        <w:t xml:space="preserve"> If duplication is not supported, MBB based approach would perform even worse than Rel. 15 handover in terms of interruption time.</w:t>
      </w:r>
      <w:r>
        <w:rPr>
          <w:b/>
          <w:u w:val="single"/>
        </w:rPr>
        <w:fldChar w:fldCharType="end"/>
      </w:r>
    </w:p>
    <w:p w14:paraId="535BB603" w14:textId="2255F815" w:rsidR="00392B13" w:rsidRPr="007F5EC6" w:rsidRDefault="009067CA" w:rsidP="002324D8">
      <w:pPr>
        <w:spacing w:before="240" w:after="240"/>
        <w:rPr>
          <w:lang w:eastAsia="zh-CN"/>
        </w:rPr>
      </w:pPr>
      <w:r>
        <w:rPr>
          <w:b/>
          <w:u w:val="single"/>
        </w:rPr>
        <w:fldChar w:fldCharType="begin"/>
      </w:r>
      <w:r>
        <w:rPr>
          <w:lang w:eastAsia="zh-CN"/>
        </w:rPr>
        <w:instrText xml:space="preserve"> REF Proposal \h </w:instrText>
      </w:r>
      <w:r>
        <w:rPr>
          <w:b/>
          <w:u w:val="single"/>
        </w:rPr>
      </w:r>
      <w:r>
        <w:rPr>
          <w:b/>
          <w:u w:val="single"/>
        </w:rPr>
        <w:fldChar w:fldCharType="separate"/>
      </w:r>
      <w:r w:rsidR="00562D24" w:rsidRPr="00944CEB">
        <w:rPr>
          <w:b/>
          <w:sz w:val="20"/>
          <w:szCs w:val="20"/>
        </w:rPr>
        <w:t>Proposal:</w:t>
      </w:r>
      <w:r w:rsidR="00562D24" w:rsidRPr="00944CEB">
        <w:rPr>
          <w:sz w:val="20"/>
          <w:szCs w:val="20"/>
        </w:rPr>
        <w:t xml:space="preserve"> </w:t>
      </w:r>
      <w:r w:rsidR="00562D24">
        <w:rPr>
          <w:sz w:val="20"/>
          <w:szCs w:val="20"/>
        </w:rPr>
        <w:t>Rel. 15 L2 protocol structure for DC should be taken as baseline for data transmission during handover for interruption time reduction</w:t>
      </w:r>
      <w:r w:rsidR="00562D24" w:rsidRPr="00944CEB">
        <w:rPr>
          <w:sz w:val="20"/>
          <w:szCs w:val="20"/>
        </w:rPr>
        <w:t>.</w:t>
      </w:r>
      <w:r>
        <w:rPr>
          <w:b/>
          <w:u w:val="single"/>
        </w:rPr>
        <w:fldChar w:fldCharType="end"/>
      </w:r>
    </w:p>
    <w:p w14:paraId="410E44E3" w14:textId="77777777" w:rsidR="001D780E" w:rsidRPr="00D74B92" w:rsidRDefault="001D780E" w:rsidP="007F5EC6">
      <w:pPr>
        <w:pStyle w:val="Heading1"/>
        <w:numPr>
          <w:ilvl w:val="0"/>
          <w:numId w:val="0"/>
        </w:numPr>
        <w:ind w:left="432" w:hanging="432"/>
      </w:pPr>
      <w:bookmarkStart w:id="8" w:name="_Ref124589665"/>
      <w:bookmarkStart w:id="9" w:name="_Ref71620620"/>
      <w:bookmarkStart w:id="10" w:name="_Ref124671424"/>
      <w:r w:rsidRPr="00D74B92">
        <w:t>References</w:t>
      </w:r>
    </w:p>
    <w:bookmarkEnd w:id="7"/>
    <w:bookmarkEnd w:id="8"/>
    <w:bookmarkEnd w:id="9"/>
    <w:bookmarkEnd w:id="10"/>
    <w:p w14:paraId="6C7B22AE" w14:textId="2AEA3FAF" w:rsidR="00A4739F" w:rsidRDefault="006F7185" w:rsidP="00A4739F">
      <w:pPr>
        <w:pStyle w:val="References"/>
      </w:pPr>
      <w:r>
        <w:t>R2-1909581</w:t>
      </w:r>
      <w:r w:rsidR="00A4739F">
        <w:t xml:space="preserve">, </w:t>
      </w:r>
      <w:r w:rsidR="00A4739F" w:rsidRPr="00A4739F">
        <w:t>Call Flow Analysis for Handover Interruption Time Reduction</w:t>
      </w:r>
      <w:r>
        <w:t>, Futurewei.</w:t>
      </w:r>
    </w:p>
    <w:p w14:paraId="1A047160" w14:textId="420BD129" w:rsidR="00D647A7" w:rsidRDefault="006941F1" w:rsidP="006941F1">
      <w:pPr>
        <w:pStyle w:val="References"/>
      </w:pPr>
      <w:r w:rsidRPr="006941F1">
        <w:t>R2-1906281, Non DC based solution for 0ms interruption time,</w:t>
      </w:r>
      <w:r w:rsidRPr="006941F1">
        <w:tab/>
        <w:t>Intel Corporation, et al.</w:t>
      </w:r>
    </w:p>
    <w:p w14:paraId="754C3D58" w14:textId="7A0F92C4" w:rsidR="005525DC" w:rsidRDefault="006F7185" w:rsidP="0085140B">
      <w:pPr>
        <w:pStyle w:val="References"/>
      </w:pPr>
      <w:r>
        <w:t>R2-1909582</w:t>
      </w:r>
      <w:r w:rsidR="00141F22">
        <w:t xml:space="preserve">, </w:t>
      </w:r>
      <w:r w:rsidR="00141F22" w:rsidRPr="00141F22">
        <w:t>Complexity Analysis of Handover Interruption Time Reduction</w:t>
      </w:r>
      <w:r>
        <w:t>, Futurewei.</w:t>
      </w:r>
    </w:p>
    <w:p w14:paraId="16EC957D" w14:textId="46E38FDD" w:rsidR="00EF1D7F" w:rsidRPr="007F5EC6" w:rsidRDefault="00CA38F5" w:rsidP="00CA38F5">
      <w:pPr>
        <w:pStyle w:val="References"/>
      </w:pPr>
      <w:r w:rsidRPr="00CA38F5">
        <w:t>R2-1907940</w:t>
      </w:r>
      <w:r>
        <w:t xml:space="preserve">, </w:t>
      </w:r>
      <w:r w:rsidRPr="00CA38F5">
        <w:t>Why to select Single Stack solution for LTE feMOB</w:t>
      </w:r>
      <w:r>
        <w:t>, Samsung.</w:t>
      </w:r>
    </w:p>
    <w:sectPr w:rsidR="00EF1D7F"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5471F0" w14:textId="77777777" w:rsidR="00B76192" w:rsidRDefault="00B76192">
      <w:r>
        <w:separator/>
      </w:r>
    </w:p>
  </w:endnote>
  <w:endnote w:type="continuationSeparator" w:id="0">
    <w:p w14:paraId="66EBEDDB" w14:textId="77777777" w:rsidR="00B76192" w:rsidRDefault="00B7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E26CA" w14:textId="77777777" w:rsidR="00B76192" w:rsidRDefault="00B76192">
      <w:r>
        <w:separator/>
      </w:r>
    </w:p>
  </w:footnote>
  <w:footnote w:type="continuationSeparator" w:id="0">
    <w:p w14:paraId="46E92EF8" w14:textId="77777777" w:rsidR="00B76192" w:rsidRDefault="00B761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25173"/>
    <w:multiLevelType w:val="hybridMultilevel"/>
    <w:tmpl w:val="D38C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9692C"/>
    <w:multiLevelType w:val="hybridMultilevel"/>
    <w:tmpl w:val="078A8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EE44B67"/>
    <w:multiLevelType w:val="hybridMultilevel"/>
    <w:tmpl w:val="FD70484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 w15:restartNumberingAfterBreak="0">
    <w:nsid w:val="7197041D"/>
    <w:multiLevelType w:val="hybridMultilevel"/>
    <w:tmpl w:val="DBAC0BC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6"/>
  </w:num>
  <w:num w:numId="6">
    <w:abstractNumId w:val="1"/>
  </w:num>
  <w:num w:numId="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737"/>
    <w:rsid w:val="00011F67"/>
    <w:rsid w:val="000122A0"/>
    <w:rsid w:val="00012862"/>
    <w:rsid w:val="000128E6"/>
    <w:rsid w:val="00012F77"/>
    <w:rsid w:val="00013371"/>
    <w:rsid w:val="000151B9"/>
    <w:rsid w:val="00015A05"/>
    <w:rsid w:val="00015EFB"/>
    <w:rsid w:val="000165E2"/>
    <w:rsid w:val="00016B0E"/>
    <w:rsid w:val="00016EF9"/>
    <w:rsid w:val="000172BE"/>
    <w:rsid w:val="00017D8A"/>
    <w:rsid w:val="00021451"/>
    <w:rsid w:val="000227D0"/>
    <w:rsid w:val="00023388"/>
    <w:rsid w:val="00023425"/>
    <w:rsid w:val="00023685"/>
    <w:rsid w:val="000241BE"/>
    <w:rsid w:val="000242F2"/>
    <w:rsid w:val="00026875"/>
    <w:rsid w:val="00026A13"/>
    <w:rsid w:val="00026D4B"/>
    <w:rsid w:val="00026DFC"/>
    <w:rsid w:val="000275C6"/>
    <w:rsid w:val="00027AD6"/>
    <w:rsid w:val="00027C82"/>
    <w:rsid w:val="0003024C"/>
    <w:rsid w:val="00030533"/>
    <w:rsid w:val="0003083D"/>
    <w:rsid w:val="00031ADB"/>
    <w:rsid w:val="00032056"/>
    <w:rsid w:val="000328CA"/>
    <w:rsid w:val="00032E40"/>
    <w:rsid w:val="000332D5"/>
    <w:rsid w:val="0003367F"/>
    <w:rsid w:val="0003376B"/>
    <w:rsid w:val="00034676"/>
    <w:rsid w:val="000346E6"/>
    <w:rsid w:val="000352B3"/>
    <w:rsid w:val="00036660"/>
    <w:rsid w:val="000371DD"/>
    <w:rsid w:val="000372BA"/>
    <w:rsid w:val="00040180"/>
    <w:rsid w:val="0004023E"/>
    <w:rsid w:val="0004024B"/>
    <w:rsid w:val="000404D2"/>
    <w:rsid w:val="000406D1"/>
    <w:rsid w:val="00041B21"/>
    <w:rsid w:val="00041C10"/>
    <w:rsid w:val="00041C57"/>
    <w:rsid w:val="00041D96"/>
    <w:rsid w:val="00042ADB"/>
    <w:rsid w:val="000434B7"/>
    <w:rsid w:val="000435E4"/>
    <w:rsid w:val="00044C0E"/>
    <w:rsid w:val="00046189"/>
    <w:rsid w:val="00046796"/>
    <w:rsid w:val="000467FD"/>
    <w:rsid w:val="0004682C"/>
    <w:rsid w:val="00046AAF"/>
    <w:rsid w:val="00047225"/>
    <w:rsid w:val="00047D21"/>
    <w:rsid w:val="00047D47"/>
    <w:rsid w:val="00047E60"/>
    <w:rsid w:val="00050D8A"/>
    <w:rsid w:val="000512E3"/>
    <w:rsid w:val="0005170C"/>
    <w:rsid w:val="00051D59"/>
    <w:rsid w:val="00052144"/>
    <w:rsid w:val="00052AD2"/>
    <w:rsid w:val="00052D58"/>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779"/>
    <w:rsid w:val="00063F87"/>
    <w:rsid w:val="00065D38"/>
    <w:rsid w:val="0006694E"/>
    <w:rsid w:val="00067DD1"/>
    <w:rsid w:val="000701AB"/>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562F"/>
    <w:rsid w:val="00076097"/>
    <w:rsid w:val="00076133"/>
    <w:rsid w:val="00076541"/>
    <w:rsid w:val="00076E44"/>
    <w:rsid w:val="000772F4"/>
    <w:rsid w:val="000776EB"/>
    <w:rsid w:val="0008235B"/>
    <w:rsid w:val="000823B0"/>
    <w:rsid w:val="0008335B"/>
    <w:rsid w:val="00083379"/>
    <w:rsid w:val="00083587"/>
    <w:rsid w:val="00083838"/>
    <w:rsid w:val="00083B6A"/>
    <w:rsid w:val="00083DFE"/>
    <w:rsid w:val="00085E04"/>
    <w:rsid w:val="00086800"/>
    <w:rsid w:val="00086AA0"/>
    <w:rsid w:val="00087913"/>
    <w:rsid w:val="000902DC"/>
    <w:rsid w:val="00090946"/>
    <w:rsid w:val="000911AE"/>
    <w:rsid w:val="00092DF7"/>
    <w:rsid w:val="00093697"/>
    <w:rsid w:val="00093D42"/>
    <w:rsid w:val="00093DD0"/>
    <w:rsid w:val="00094A16"/>
    <w:rsid w:val="00094DE6"/>
    <w:rsid w:val="0009562E"/>
    <w:rsid w:val="00095799"/>
    <w:rsid w:val="00096221"/>
    <w:rsid w:val="00096356"/>
    <w:rsid w:val="00096372"/>
    <w:rsid w:val="00097054"/>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1B9"/>
    <w:rsid w:val="000A6351"/>
    <w:rsid w:val="000A63D6"/>
    <w:rsid w:val="000A6FF5"/>
    <w:rsid w:val="000A7B38"/>
    <w:rsid w:val="000A7F11"/>
    <w:rsid w:val="000B0343"/>
    <w:rsid w:val="000B13B8"/>
    <w:rsid w:val="000B1FE1"/>
    <w:rsid w:val="000B2985"/>
    <w:rsid w:val="000B2C88"/>
    <w:rsid w:val="000B3342"/>
    <w:rsid w:val="000B3905"/>
    <w:rsid w:val="000B3A59"/>
    <w:rsid w:val="000B3B37"/>
    <w:rsid w:val="000B4077"/>
    <w:rsid w:val="000B4459"/>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97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60E"/>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07E97"/>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2E"/>
    <w:rsid w:val="00117141"/>
    <w:rsid w:val="00117678"/>
    <w:rsid w:val="001179BC"/>
    <w:rsid w:val="00117C85"/>
    <w:rsid w:val="001203A0"/>
    <w:rsid w:val="00120B13"/>
    <w:rsid w:val="001233BB"/>
    <w:rsid w:val="001234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36FC3"/>
    <w:rsid w:val="0014063E"/>
    <w:rsid w:val="0014087D"/>
    <w:rsid w:val="00140F74"/>
    <w:rsid w:val="00141191"/>
    <w:rsid w:val="0014159C"/>
    <w:rsid w:val="00141F22"/>
    <w:rsid w:val="001424A0"/>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0AB"/>
    <w:rsid w:val="00156374"/>
    <w:rsid w:val="001572C1"/>
    <w:rsid w:val="001577D8"/>
    <w:rsid w:val="001578F1"/>
    <w:rsid w:val="00157FC3"/>
    <w:rsid w:val="00160739"/>
    <w:rsid w:val="00161EFB"/>
    <w:rsid w:val="00161FE4"/>
    <w:rsid w:val="0016271E"/>
    <w:rsid w:val="00162D7A"/>
    <w:rsid w:val="001633C3"/>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793"/>
    <w:rsid w:val="001745EC"/>
    <w:rsid w:val="001747B7"/>
    <w:rsid w:val="00174B63"/>
    <w:rsid w:val="00175C30"/>
    <w:rsid w:val="001762F8"/>
    <w:rsid w:val="00177069"/>
    <w:rsid w:val="00177FC1"/>
    <w:rsid w:val="0018014F"/>
    <w:rsid w:val="0018070A"/>
    <w:rsid w:val="00180906"/>
    <w:rsid w:val="001815A2"/>
    <w:rsid w:val="00181FC1"/>
    <w:rsid w:val="00182F13"/>
    <w:rsid w:val="00183034"/>
    <w:rsid w:val="001830F7"/>
    <w:rsid w:val="0018371D"/>
    <w:rsid w:val="00183EE6"/>
    <w:rsid w:val="001844E5"/>
    <w:rsid w:val="00184E75"/>
    <w:rsid w:val="0018528A"/>
    <w:rsid w:val="0018588A"/>
    <w:rsid w:val="00186BE6"/>
    <w:rsid w:val="00187252"/>
    <w:rsid w:val="0019080E"/>
    <w:rsid w:val="00190FE2"/>
    <w:rsid w:val="00191C91"/>
    <w:rsid w:val="00192DD9"/>
    <w:rsid w:val="001931F7"/>
    <w:rsid w:val="00193878"/>
    <w:rsid w:val="00194339"/>
    <w:rsid w:val="00194848"/>
    <w:rsid w:val="00194BA9"/>
    <w:rsid w:val="00194F68"/>
    <w:rsid w:val="001958EA"/>
    <w:rsid w:val="00195E0E"/>
    <w:rsid w:val="00197FBC"/>
    <w:rsid w:val="001A01A5"/>
    <w:rsid w:val="001A0E0D"/>
    <w:rsid w:val="001A180D"/>
    <w:rsid w:val="001A1BAC"/>
    <w:rsid w:val="001A23CE"/>
    <w:rsid w:val="001A2C89"/>
    <w:rsid w:val="001A4965"/>
    <w:rsid w:val="001A57EE"/>
    <w:rsid w:val="001A5BDA"/>
    <w:rsid w:val="001A5C71"/>
    <w:rsid w:val="001A673E"/>
    <w:rsid w:val="001A7763"/>
    <w:rsid w:val="001B0525"/>
    <w:rsid w:val="001B2439"/>
    <w:rsid w:val="001B27A5"/>
    <w:rsid w:val="001B31DB"/>
    <w:rsid w:val="001B33AD"/>
    <w:rsid w:val="001B3964"/>
    <w:rsid w:val="001B3E29"/>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6F18"/>
    <w:rsid w:val="001C75AF"/>
    <w:rsid w:val="001C7611"/>
    <w:rsid w:val="001D2360"/>
    <w:rsid w:val="001D2372"/>
    <w:rsid w:val="001D2CE6"/>
    <w:rsid w:val="001D3109"/>
    <w:rsid w:val="001D332E"/>
    <w:rsid w:val="001D44FC"/>
    <w:rsid w:val="001D5033"/>
    <w:rsid w:val="001D5C88"/>
    <w:rsid w:val="001D6567"/>
    <w:rsid w:val="001D695C"/>
    <w:rsid w:val="001D6FD9"/>
    <w:rsid w:val="001D780E"/>
    <w:rsid w:val="001D7A29"/>
    <w:rsid w:val="001E05C3"/>
    <w:rsid w:val="001E0AB0"/>
    <w:rsid w:val="001E0AD3"/>
    <w:rsid w:val="001E1BD9"/>
    <w:rsid w:val="001E273E"/>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280"/>
    <w:rsid w:val="001F5545"/>
    <w:rsid w:val="001F5777"/>
    <w:rsid w:val="001F5937"/>
    <w:rsid w:val="001F59E3"/>
    <w:rsid w:val="001F59ED"/>
    <w:rsid w:val="001F5A1B"/>
    <w:rsid w:val="001F5CF6"/>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0C1E"/>
    <w:rsid w:val="0021120F"/>
    <w:rsid w:val="0021123C"/>
    <w:rsid w:val="00211C40"/>
    <w:rsid w:val="00211DAC"/>
    <w:rsid w:val="00212CB6"/>
    <w:rsid w:val="00212E37"/>
    <w:rsid w:val="00213B5D"/>
    <w:rsid w:val="002140FF"/>
    <w:rsid w:val="00215E30"/>
    <w:rsid w:val="002164D8"/>
    <w:rsid w:val="00217D02"/>
    <w:rsid w:val="00220894"/>
    <w:rsid w:val="0022095C"/>
    <w:rsid w:val="0022142A"/>
    <w:rsid w:val="00221772"/>
    <w:rsid w:val="00224695"/>
    <w:rsid w:val="00224952"/>
    <w:rsid w:val="00224DD2"/>
    <w:rsid w:val="00225905"/>
    <w:rsid w:val="00225A6A"/>
    <w:rsid w:val="00225AC7"/>
    <w:rsid w:val="00225ACC"/>
    <w:rsid w:val="00227BCF"/>
    <w:rsid w:val="00227DBD"/>
    <w:rsid w:val="00231C25"/>
    <w:rsid w:val="00231C6F"/>
    <w:rsid w:val="0023244C"/>
    <w:rsid w:val="002324D8"/>
    <w:rsid w:val="002329C4"/>
    <w:rsid w:val="00232A90"/>
    <w:rsid w:val="00232B3B"/>
    <w:rsid w:val="00234151"/>
    <w:rsid w:val="00234F8C"/>
    <w:rsid w:val="0023535E"/>
    <w:rsid w:val="00235542"/>
    <w:rsid w:val="00235BFA"/>
    <w:rsid w:val="00235DAD"/>
    <w:rsid w:val="002369B0"/>
    <w:rsid w:val="00236AD8"/>
    <w:rsid w:val="00236B3F"/>
    <w:rsid w:val="002401F5"/>
    <w:rsid w:val="002407C9"/>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FCC"/>
    <w:rsid w:val="002516DE"/>
    <w:rsid w:val="00251D8C"/>
    <w:rsid w:val="00251F81"/>
    <w:rsid w:val="00252BE0"/>
    <w:rsid w:val="00253588"/>
    <w:rsid w:val="00253C1D"/>
    <w:rsid w:val="002546F4"/>
    <w:rsid w:val="002551D0"/>
    <w:rsid w:val="00255374"/>
    <w:rsid w:val="00255540"/>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11"/>
    <w:rsid w:val="00270728"/>
    <w:rsid w:val="00270D42"/>
    <w:rsid w:val="00270FA0"/>
    <w:rsid w:val="002714D5"/>
    <w:rsid w:val="0027195D"/>
    <w:rsid w:val="002724CE"/>
    <w:rsid w:val="00272B03"/>
    <w:rsid w:val="002733E2"/>
    <w:rsid w:val="002750B1"/>
    <w:rsid w:val="00276A35"/>
    <w:rsid w:val="00276F36"/>
    <w:rsid w:val="002774DD"/>
    <w:rsid w:val="00277835"/>
    <w:rsid w:val="00277D51"/>
    <w:rsid w:val="00280AB1"/>
    <w:rsid w:val="00281141"/>
    <w:rsid w:val="00281274"/>
    <w:rsid w:val="0028344F"/>
    <w:rsid w:val="00283AD1"/>
    <w:rsid w:val="002846CE"/>
    <w:rsid w:val="002846EC"/>
    <w:rsid w:val="00284B4D"/>
    <w:rsid w:val="00284BAE"/>
    <w:rsid w:val="002859AF"/>
    <w:rsid w:val="00286AE7"/>
    <w:rsid w:val="00287243"/>
    <w:rsid w:val="00287552"/>
    <w:rsid w:val="00287852"/>
    <w:rsid w:val="00287AA5"/>
    <w:rsid w:val="00290647"/>
    <w:rsid w:val="00290910"/>
    <w:rsid w:val="00291385"/>
    <w:rsid w:val="00291422"/>
    <w:rsid w:val="0029237F"/>
    <w:rsid w:val="00292715"/>
    <w:rsid w:val="00292D94"/>
    <w:rsid w:val="002934D4"/>
    <w:rsid w:val="00293E57"/>
    <w:rsid w:val="00293E93"/>
    <w:rsid w:val="002947D1"/>
    <w:rsid w:val="002948DF"/>
    <w:rsid w:val="00294D90"/>
    <w:rsid w:val="0029546B"/>
    <w:rsid w:val="0029628D"/>
    <w:rsid w:val="0029783E"/>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3E6F"/>
    <w:rsid w:val="002B48E1"/>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CB3"/>
    <w:rsid w:val="002D5E53"/>
    <w:rsid w:val="002D72CC"/>
    <w:rsid w:val="002E0038"/>
    <w:rsid w:val="002E0319"/>
    <w:rsid w:val="002E1093"/>
    <w:rsid w:val="002E179B"/>
    <w:rsid w:val="002E1C9E"/>
    <w:rsid w:val="002E215A"/>
    <w:rsid w:val="002E257B"/>
    <w:rsid w:val="002E3C65"/>
    <w:rsid w:val="002E3F5B"/>
    <w:rsid w:val="002E4101"/>
    <w:rsid w:val="002E4362"/>
    <w:rsid w:val="002E5301"/>
    <w:rsid w:val="002E5B07"/>
    <w:rsid w:val="002E5EF3"/>
    <w:rsid w:val="002E63D9"/>
    <w:rsid w:val="002E640E"/>
    <w:rsid w:val="002E739D"/>
    <w:rsid w:val="002F0C28"/>
    <w:rsid w:val="002F0E2A"/>
    <w:rsid w:val="002F19D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6FD6"/>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E8"/>
    <w:rsid w:val="00326E13"/>
    <w:rsid w:val="00327792"/>
    <w:rsid w:val="00327825"/>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3F7A"/>
    <w:rsid w:val="003647BA"/>
    <w:rsid w:val="0036487C"/>
    <w:rsid w:val="00365411"/>
    <w:rsid w:val="00365441"/>
    <w:rsid w:val="003655E9"/>
    <w:rsid w:val="00365FA2"/>
    <w:rsid w:val="003664B0"/>
    <w:rsid w:val="00366C69"/>
    <w:rsid w:val="00367441"/>
    <w:rsid w:val="00367B1D"/>
    <w:rsid w:val="0037001C"/>
    <w:rsid w:val="003707F6"/>
    <w:rsid w:val="00370E4F"/>
    <w:rsid w:val="00371215"/>
    <w:rsid w:val="00371B7C"/>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90017"/>
    <w:rsid w:val="003901A3"/>
    <w:rsid w:val="0039072F"/>
    <w:rsid w:val="00390EC7"/>
    <w:rsid w:val="003919F6"/>
    <w:rsid w:val="0039218D"/>
    <w:rsid w:val="00392B13"/>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2C5"/>
    <w:rsid w:val="003A36F2"/>
    <w:rsid w:val="003A3D39"/>
    <w:rsid w:val="003A3EC7"/>
    <w:rsid w:val="003A3FFF"/>
    <w:rsid w:val="003A40B4"/>
    <w:rsid w:val="003A4C3F"/>
    <w:rsid w:val="003A597E"/>
    <w:rsid w:val="003A5A88"/>
    <w:rsid w:val="003A5BAD"/>
    <w:rsid w:val="003A7702"/>
    <w:rsid w:val="003A7834"/>
    <w:rsid w:val="003A7CE7"/>
    <w:rsid w:val="003B0B5B"/>
    <w:rsid w:val="003B0CE2"/>
    <w:rsid w:val="003B0E79"/>
    <w:rsid w:val="003B17E5"/>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3557"/>
    <w:rsid w:val="003C4503"/>
    <w:rsid w:val="003C5251"/>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1C4"/>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1D6"/>
    <w:rsid w:val="00415D76"/>
    <w:rsid w:val="00416665"/>
    <w:rsid w:val="00416A67"/>
    <w:rsid w:val="00416ACB"/>
    <w:rsid w:val="004175A5"/>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76CE"/>
    <w:rsid w:val="004413EC"/>
    <w:rsid w:val="004423FF"/>
    <w:rsid w:val="00442E51"/>
    <w:rsid w:val="004434F4"/>
    <w:rsid w:val="00443D0E"/>
    <w:rsid w:val="00445062"/>
    <w:rsid w:val="00445E81"/>
    <w:rsid w:val="004461D9"/>
    <w:rsid w:val="00446AC6"/>
    <w:rsid w:val="00447470"/>
    <w:rsid w:val="0044759B"/>
    <w:rsid w:val="00447F54"/>
    <w:rsid w:val="0045037E"/>
    <w:rsid w:val="0045065F"/>
    <w:rsid w:val="00450B7E"/>
    <w:rsid w:val="0045134F"/>
    <w:rsid w:val="0045136B"/>
    <w:rsid w:val="004518F5"/>
    <w:rsid w:val="00451C7E"/>
    <w:rsid w:val="00452831"/>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250A"/>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B92"/>
    <w:rsid w:val="00480E05"/>
    <w:rsid w:val="00480F25"/>
    <w:rsid w:val="00480FBD"/>
    <w:rsid w:val="00481397"/>
    <w:rsid w:val="004816BE"/>
    <w:rsid w:val="0048275B"/>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3F8E"/>
    <w:rsid w:val="00494242"/>
    <w:rsid w:val="00494A58"/>
    <w:rsid w:val="00494E8E"/>
    <w:rsid w:val="00494F26"/>
    <w:rsid w:val="004955BC"/>
    <w:rsid w:val="00495676"/>
    <w:rsid w:val="00495D63"/>
    <w:rsid w:val="0049629E"/>
    <w:rsid w:val="0049648F"/>
    <w:rsid w:val="00496606"/>
    <w:rsid w:val="00496D66"/>
    <w:rsid w:val="00496F05"/>
    <w:rsid w:val="00497370"/>
    <w:rsid w:val="004A0533"/>
    <w:rsid w:val="004A0F39"/>
    <w:rsid w:val="004A152B"/>
    <w:rsid w:val="004A251F"/>
    <w:rsid w:val="004A2C8C"/>
    <w:rsid w:val="004A3329"/>
    <w:rsid w:val="004A3BF1"/>
    <w:rsid w:val="004A3E42"/>
    <w:rsid w:val="004A4045"/>
    <w:rsid w:val="004A436E"/>
    <w:rsid w:val="004A4715"/>
    <w:rsid w:val="004A5046"/>
    <w:rsid w:val="004A565E"/>
    <w:rsid w:val="004A5A88"/>
    <w:rsid w:val="004A5D55"/>
    <w:rsid w:val="004A5DF3"/>
    <w:rsid w:val="004A6134"/>
    <w:rsid w:val="004A7092"/>
    <w:rsid w:val="004A7437"/>
    <w:rsid w:val="004A74BE"/>
    <w:rsid w:val="004B1878"/>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5B5"/>
    <w:rsid w:val="004C7948"/>
    <w:rsid w:val="004C7BB8"/>
    <w:rsid w:val="004C7C60"/>
    <w:rsid w:val="004C7FF5"/>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ACB"/>
    <w:rsid w:val="004D7E91"/>
    <w:rsid w:val="004E003A"/>
    <w:rsid w:val="004E0768"/>
    <w:rsid w:val="004E1A31"/>
    <w:rsid w:val="004E1C6F"/>
    <w:rsid w:val="004E2413"/>
    <w:rsid w:val="004E2971"/>
    <w:rsid w:val="004E298C"/>
    <w:rsid w:val="004E2DE0"/>
    <w:rsid w:val="004E4060"/>
    <w:rsid w:val="004E409A"/>
    <w:rsid w:val="004E4456"/>
    <w:rsid w:val="004E6192"/>
    <w:rsid w:val="004E6CB6"/>
    <w:rsid w:val="004E7A42"/>
    <w:rsid w:val="004E7C7A"/>
    <w:rsid w:val="004E7F04"/>
    <w:rsid w:val="004F0E25"/>
    <w:rsid w:val="004F0FB9"/>
    <w:rsid w:val="004F1C3B"/>
    <w:rsid w:val="004F1C8E"/>
    <w:rsid w:val="004F2910"/>
    <w:rsid w:val="004F2F7E"/>
    <w:rsid w:val="004F32B5"/>
    <w:rsid w:val="004F407E"/>
    <w:rsid w:val="004F41E5"/>
    <w:rsid w:val="004F437D"/>
    <w:rsid w:val="004F517A"/>
    <w:rsid w:val="004F5479"/>
    <w:rsid w:val="004F6C73"/>
    <w:rsid w:val="004F7528"/>
    <w:rsid w:val="004F7BCA"/>
    <w:rsid w:val="004F7CB2"/>
    <w:rsid w:val="004F7D89"/>
    <w:rsid w:val="00501981"/>
    <w:rsid w:val="00501A85"/>
    <w:rsid w:val="00501BB3"/>
    <w:rsid w:val="005021DD"/>
    <w:rsid w:val="005026CA"/>
    <w:rsid w:val="00502B72"/>
    <w:rsid w:val="00502D84"/>
    <w:rsid w:val="00502FB1"/>
    <w:rsid w:val="0050376D"/>
    <w:rsid w:val="00504009"/>
    <w:rsid w:val="00504BC1"/>
    <w:rsid w:val="00505134"/>
    <w:rsid w:val="0050570C"/>
    <w:rsid w:val="00505C04"/>
    <w:rsid w:val="00506853"/>
    <w:rsid w:val="005068C2"/>
    <w:rsid w:val="0050696B"/>
    <w:rsid w:val="005076EC"/>
    <w:rsid w:val="00511168"/>
    <w:rsid w:val="005118E5"/>
    <w:rsid w:val="00511F15"/>
    <w:rsid w:val="00512881"/>
    <w:rsid w:val="0051318C"/>
    <w:rsid w:val="005137AC"/>
    <w:rsid w:val="005142CD"/>
    <w:rsid w:val="005143C9"/>
    <w:rsid w:val="005157A9"/>
    <w:rsid w:val="0051685C"/>
    <w:rsid w:val="00516951"/>
    <w:rsid w:val="005173A7"/>
    <w:rsid w:val="005176D7"/>
    <w:rsid w:val="00517742"/>
    <w:rsid w:val="005177E1"/>
    <w:rsid w:val="00520C0A"/>
    <w:rsid w:val="005211D6"/>
    <w:rsid w:val="005218B6"/>
    <w:rsid w:val="005219AF"/>
    <w:rsid w:val="00521C33"/>
    <w:rsid w:val="00522589"/>
    <w:rsid w:val="0052283C"/>
    <w:rsid w:val="00523272"/>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EE5"/>
    <w:rsid w:val="00532F8B"/>
    <w:rsid w:val="00533737"/>
    <w:rsid w:val="00533D90"/>
    <w:rsid w:val="00535079"/>
    <w:rsid w:val="00535B79"/>
    <w:rsid w:val="00535D7C"/>
    <w:rsid w:val="00536354"/>
    <w:rsid w:val="00536579"/>
    <w:rsid w:val="00536C1E"/>
    <w:rsid w:val="00536DCF"/>
    <w:rsid w:val="005370EF"/>
    <w:rsid w:val="005373F0"/>
    <w:rsid w:val="0054046C"/>
    <w:rsid w:val="005411F6"/>
    <w:rsid w:val="00541B25"/>
    <w:rsid w:val="00542908"/>
    <w:rsid w:val="0054343A"/>
    <w:rsid w:val="005437F3"/>
    <w:rsid w:val="00543974"/>
    <w:rsid w:val="00543EBF"/>
    <w:rsid w:val="00544ABA"/>
    <w:rsid w:val="0054593A"/>
    <w:rsid w:val="0054622F"/>
    <w:rsid w:val="005467FB"/>
    <w:rsid w:val="00546AE9"/>
    <w:rsid w:val="00546CA8"/>
    <w:rsid w:val="00547989"/>
    <w:rsid w:val="00551320"/>
    <w:rsid w:val="005518A4"/>
    <w:rsid w:val="005525DC"/>
    <w:rsid w:val="00552768"/>
    <w:rsid w:val="00552935"/>
    <w:rsid w:val="00552A30"/>
    <w:rsid w:val="00553127"/>
    <w:rsid w:val="00553704"/>
    <w:rsid w:val="005537D5"/>
    <w:rsid w:val="00554973"/>
    <w:rsid w:val="00554BE7"/>
    <w:rsid w:val="005556F9"/>
    <w:rsid w:val="00555C32"/>
    <w:rsid w:val="00556D68"/>
    <w:rsid w:val="00556FA2"/>
    <w:rsid w:val="00557173"/>
    <w:rsid w:val="005575FE"/>
    <w:rsid w:val="005576A1"/>
    <w:rsid w:val="00557A64"/>
    <w:rsid w:val="00557EF2"/>
    <w:rsid w:val="005605C0"/>
    <w:rsid w:val="00560D23"/>
    <w:rsid w:val="005615D8"/>
    <w:rsid w:val="00561B5E"/>
    <w:rsid w:val="00562152"/>
    <w:rsid w:val="005626D6"/>
    <w:rsid w:val="00562D24"/>
    <w:rsid w:val="005638D4"/>
    <w:rsid w:val="005643CA"/>
    <w:rsid w:val="005656ED"/>
    <w:rsid w:val="00565C9E"/>
    <w:rsid w:val="00565EC3"/>
    <w:rsid w:val="00566544"/>
    <w:rsid w:val="005665E8"/>
    <w:rsid w:val="00566608"/>
    <w:rsid w:val="00566C83"/>
    <w:rsid w:val="0056705C"/>
    <w:rsid w:val="005700FE"/>
    <w:rsid w:val="00570E24"/>
    <w:rsid w:val="00570FF8"/>
    <w:rsid w:val="00572760"/>
    <w:rsid w:val="005727E6"/>
    <w:rsid w:val="0057320B"/>
    <w:rsid w:val="005743DE"/>
    <w:rsid w:val="00574D71"/>
    <w:rsid w:val="00574F3F"/>
    <w:rsid w:val="0057562C"/>
    <w:rsid w:val="005759F6"/>
    <w:rsid w:val="00575E3E"/>
    <w:rsid w:val="00575FE7"/>
    <w:rsid w:val="005763B2"/>
    <w:rsid w:val="005765F5"/>
    <w:rsid w:val="00576CAB"/>
    <w:rsid w:val="00576D6C"/>
    <w:rsid w:val="00576DBD"/>
    <w:rsid w:val="0057790E"/>
    <w:rsid w:val="00577A2E"/>
    <w:rsid w:val="00580E48"/>
    <w:rsid w:val="00580F0A"/>
    <w:rsid w:val="00581246"/>
    <w:rsid w:val="00582C3A"/>
    <w:rsid w:val="00582E1A"/>
    <w:rsid w:val="00583147"/>
    <w:rsid w:val="00584416"/>
    <w:rsid w:val="00584874"/>
    <w:rsid w:val="00584ADC"/>
    <w:rsid w:val="00584B39"/>
    <w:rsid w:val="00585028"/>
    <w:rsid w:val="00585253"/>
    <w:rsid w:val="005854D1"/>
    <w:rsid w:val="005856A2"/>
    <w:rsid w:val="0058590B"/>
    <w:rsid w:val="00585F5B"/>
    <w:rsid w:val="0058620A"/>
    <w:rsid w:val="0058671A"/>
    <w:rsid w:val="00587FC0"/>
    <w:rsid w:val="005906AD"/>
    <w:rsid w:val="00590DA6"/>
    <w:rsid w:val="00590FF4"/>
    <w:rsid w:val="00591C7D"/>
    <w:rsid w:val="0059239D"/>
    <w:rsid w:val="00592A47"/>
    <w:rsid w:val="00592B03"/>
    <w:rsid w:val="00593710"/>
    <w:rsid w:val="00593AB9"/>
    <w:rsid w:val="00594ABB"/>
    <w:rsid w:val="00594D1C"/>
    <w:rsid w:val="00594E36"/>
    <w:rsid w:val="00594F0A"/>
    <w:rsid w:val="00595255"/>
    <w:rsid w:val="0059525E"/>
    <w:rsid w:val="00595887"/>
    <w:rsid w:val="00596123"/>
    <w:rsid w:val="005961F7"/>
    <w:rsid w:val="00596504"/>
    <w:rsid w:val="00596B9C"/>
    <w:rsid w:val="005978EB"/>
    <w:rsid w:val="005A04BA"/>
    <w:rsid w:val="005A054D"/>
    <w:rsid w:val="005A0844"/>
    <w:rsid w:val="005A0A46"/>
    <w:rsid w:val="005A10B9"/>
    <w:rsid w:val="005A11EA"/>
    <w:rsid w:val="005A1BF0"/>
    <w:rsid w:val="005A269F"/>
    <w:rsid w:val="005A305E"/>
    <w:rsid w:val="005A30BB"/>
    <w:rsid w:val="005A3887"/>
    <w:rsid w:val="005A57EA"/>
    <w:rsid w:val="005A5E23"/>
    <w:rsid w:val="005A7DDD"/>
    <w:rsid w:val="005B0542"/>
    <w:rsid w:val="005B1C65"/>
    <w:rsid w:val="005B1FD1"/>
    <w:rsid w:val="005B2225"/>
    <w:rsid w:val="005B2799"/>
    <w:rsid w:val="005B2B77"/>
    <w:rsid w:val="005B30E1"/>
    <w:rsid w:val="005B3330"/>
    <w:rsid w:val="005B3D4A"/>
    <w:rsid w:val="005B4D87"/>
    <w:rsid w:val="005B519B"/>
    <w:rsid w:val="005B6111"/>
    <w:rsid w:val="005B7DD1"/>
    <w:rsid w:val="005C00A0"/>
    <w:rsid w:val="005C0A1E"/>
    <w:rsid w:val="005C0CB5"/>
    <w:rsid w:val="005C1F42"/>
    <w:rsid w:val="005C28FA"/>
    <w:rsid w:val="005C3F1F"/>
    <w:rsid w:val="005C40F4"/>
    <w:rsid w:val="005C43BE"/>
    <w:rsid w:val="005C44F3"/>
    <w:rsid w:val="005C4BBD"/>
    <w:rsid w:val="005C606A"/>
    <w:rsid w:val="005C6E4A"/>
    <w:rsid w:val="005C712D"/>
    <w:rsid w:val="005C7C75"/>
    <w:rsid w:val="005D0784"/>
    <w:rsid w:val="005D09FA"/>
    <w:rsid w:val="005D0CE6"/>
    <w:rsid w:val="005D0E4F"/>
    <w:rsid w:val="005D1E32"/>
    <w:rsid w:val="005D1E47"/>
    <w:rsid w:val="005D206B"/>
    <w:rsid w:val="005D22B7"/>
    <w:rsid w:val="005D2BDE"/>
    <w:rsid w:val="005D3D76"/>
    <w:rsid w:val="005D3FC4"/>
    <w:rsid w:val="005D4578"/>
    <w:rsid w:val="005D4EFA"/>
    <w:rsid w:val="005D4F01"/>
    <w:rsid w:val="005D5455"/>
    <w:rsid w:val="005D55BA"/>
    <w:rsid w:val="005D5ADB"/>
    <w:rsid w:val="005D648A"/>
    <w:rsid w:val="005D7E0D"/>
    <w:rsid w:val="005E0B3F"/>
    <w:rsid w:val="005E1F15"/>
    <w:rsid w:val="005E1FBC"/>
    <w:rsid w:val="005E234A"/>
    <w:rsid w:val="005E2867"/>
    <w:rsid w:val="005E35CC"/>
    <w:rsid w:val="005E371E"/>
    <w:rsid w:val="005E5036"/>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583E"/>
    <w:rsid w:val="00606115"/>
    <w:rsid w:val="006068A8"/>
    <w:rsid w:val="00606970"/>
    <w:rsid w:val="00606A20"/>
    <w:rsid w:val="006072C6"/>
    <w:rsid w:val="00607A2E"/>
    <w:rsid w:val="00607D8D"/>
    <w:rsid w:val="0061184B"/>
    <w:rsid w:val="006130F7"/>
    <w:rsid w:val="00613AF8"/>
    <w:rsid w:val="00613D8E"/>
    <w:rsid w:val="006142E0"/>
    <w:rsid w:val="0061444B"/>
    <w:rsid w:val="00616112"/>
    <w:rsid w:val="006173CF"/>
    <w:rsid w:val="006175A0"/>
    <w:rsid w:val="00620035"/>
    <w:rsid w:val="006205CA"/>
    <w:rsid w:val="006205F6"/>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2F5"/>
    <w:rsid w:val="00632303"/>
    <w:rsid w:val="00634ACF"/>
    <w:rsid w:val="00635035"/>
    <w:rsid w:val="0063580D"/>
    <w:rsid w:val="00635CAE"/>
    <w:rsid w:val="00637240"/>
    <w:rsid w:val="00642D4C"/>
    <w:rsid w:val="00643607"/>
    <w:rsid w:val="00643660"/>
    <w:rsid w:val="006447DC"/>
    <w:rsid w:val="00644C95"/>
    <w:rsid w:val="00644F1F"/>
    <w:rsid w:val="00645361"/>
    <w:rsid w:val="00645817"/>
    <w:rsid w:val="00646711"/>
    <w:rsid w:val="006475AB"/>
    <w:rsid w:val="00647CBC"/>
    <w:rsid w:val="00650139"/>
    <w:rsid w:val="006504F1"/>
    <w:rsid w:val="006506D5"/>
    <w:rsid w:val="00651704"/>
    <w:rsid w:val="0065185B"/>
    <w:rsid w:val="00652756"/>
    <w:rsid w:val="00652AD8"/>
    <w:rsid w:val="00652B79"/>
    <w:rsid w:val="006533C3"/>
    <w:rsid w:val="00654068"/>
    <w:rsid w:val="0065479C"/>
    <w:rsid w:val="00654B38"/>
    <w:rsid w:val="00654B83"/>
    <w:rsid w:val="00654C0F"/>
    <w:rsid w:val="00655061"/>
    <w:rsid w:val="0065510C"/>
    <w:rsid w:val="0065565F"/>
    <w:rsid w:val="0065589D"/>
    <w:rsid w:val="00655B63"/>
    <w:rsid w:val="0065622E"/>
    <w:rsid w:val="00656B24"/>
    <w:rsid w:val="006571F6"/>
    <w:rsid w:val="006613F4"/>
    <w:rsid w:val="006618CC"/>
    <w:rsid w:val="00661ACB"/>
    <w:rsid w:val="00661E09"/>
    <w:rsid w:val="00662111"/>
    <w:rsid w:val="00662118"/>
    <w:rsid w:val="00662287"/>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0C6"/>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1F1"/>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7466"/>
    <w:rsid w:val="006B7A69"/>
    <w:rsid w:val="006B7D22"/>
    <w:rsid w:val="006B7D2C"/>
    <w:rsid w:val="006C1019"/>
    <w:rsid w:val="006C1640"/>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6F7185"/>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61"/>
    <w:rsid w:val="00722F94"/>
    <w:rsid w:val="00723AA7"/>
    <w:rsid w:val="0072432E"/>
    <w:rsid w:val="0072530E"/>
    <w:rsid w:val="00725C99"/>
    <w:rsid w:val="00726036"/>
    <w:rsid w:val="00726279"/>
    <w:rsid w:val="0072692D"/>
    <w:rsid w:val="00726A9B"/>
    <w:rsid w:val="00726D75"/>
    <w:rsid w:val="00727530"/>
    <w:rsid w:val="007275F1"/>
    <w:rsid w:val="007279EB"/>
    <w:rsid w:val="007311C4"/>
    <w:rsid w:val="007314F0"/>
    <w:rsid w:val="00731E7C"/>
    <w:rsid w:val="00732418"/>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F2"/>
    <w:rsid w:val="0074360F"/>
    <w:rsid w:val="00744278"/>
    <w:rsid w:val="00744A26"/>
    <w:rsid w:val="00744A64"/>
    <w:rsid w:val="00744D47"/>
    <w:rsid w:val="00744EA0"/>
    <w:rsid w:val="00745CF6"/>
    <w:rsid w:val="0074638D"/>
    <w:rsid w:val="00746484"/>
    <w:rsid w:val="007464F4"/>
    <w:rsid w:val="0074704F"/>
    <w:rsid w:val="007477BE"/>
    <w:rsid w:val="0074787C"/>
    <w:rsid w:val="00747F48"/>
    <w:rsid w:val="00747F4C"/>
    <w:rsid w:val="00750721"/>
    <w:rsid w:val="00751091"/>
    <w:rsid w:val="00751697"/>
    <w:rsid w:val="00751B83"/>
    <w:rsid w:val="0075268B"/>
    <w:rsid w:val="00753191"/>
    <w:rsid w:val="00754359"/>
    <w:rsid w:val="00754411"/>
    <w:rsid w:val="00754BD9"/>
    <w:rsid w:val="00754E7A"/>
    <w:rsid w:val="0075540C"/>
    <w:rsid w:val="00755DB1"/>
    <w:rsid w:val="007574FC"/>
    <w:rsid w:val="007603F1"/>
    <w:rsid w:val="00760975"/>
    <w:rsid w:val="0076199B"/>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E04"/>
    <w:rsid w:val="00772F8A"/>
    <w:rsid w:val="00773641"/>
    <w:rsid w:val="007739C6"/>
    <w:rsid w:val="00774889"/>
    <w:rsid w:val="00774FF5"/>
    <w:rsid w:val="007750B3"/>
    <w:rsid w:val="00775F76"/>
    <w:rsid w:val="00776AEA"/>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1FD6"/>
    <w:rsid w:val="00792915"/>
    <w:rsid w:val="00794924"/>
    <w:rsid w:val="0079506E"/>
    <w:rsid w:val="007A0BC2"/>
    <w:rsid w:val="007A131B"/>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C7DBE"/>
    <w:rsid w:val="007D01D9"/>
    <w:rsid w:val="007D1C9B"/>
    <w:rsid w:val="007D229A"/>
    <w:rsid w:val="007D2E90"/>
    <w:rsid w:val="007D2F44"/>
    <w:rsid w:val="007D2F4D"/>
    <w:rsid w:val="007D3259"/>
    <w:rsid w:val="007D3C97"/>
    <w:rsid w:val="007D4178"/>
    <w:rsid w:val="007D4D33"/>
    <w:rsid w:val="007D5403"/>
    <w:rsid w:val="007D7175"/>
    <w:rsid w:val="007D73F9"/>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8C6"/>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02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365"/>
    <w:rsid w:val="008376F6"/>
    <w:rsid w:val="00837D5B"/>
    <w:rsid w:val="00840607"/>
    <w:rsid w:val="00840739"/>
    <w:rsid w:val="00840A16"/>
    <w:rsid w:val="00841CD2"/>
    <w:rsid w:val="00842899"/>
    <w:rsid w:val="00842B77"/>
    <w:rsid w:val="00842B92"/>
    <w:rsid w:val="0084309F"/>
    <w:rsid w:val="008435CF"/>
    <w:rsid w:val="0084556E"/>
    <w:rsid w:val="00845B5C"/>
    <w:rsid w:val="00845C12"/>
    <w:rsid w:val="008469D9"/>
    <w:rsid w:val="00846DC0"/>
    <w:rsid w:val="008470A4"/>
    <w:rsid w:val="008474A7"/>
    <w:rsid w:val="008506B6"/>
    <w:rsid w:val="0085083C"/>
    <w:rsid w:val="00850AE0"/>
    <w:rsid w:val="0085140B"/>
    <w:rsid w:val="008524D2"/>
    <w:rsid w:val="00852E19"/>
    <w:rsid w:val="008551A3"/>
    <w:rsid w:val="00856357"/>
    <w:rsid w:val="00856441"/>
    <w:rsid w:val="00856833"/>
    <w:rsid w:val="00856840"/>
    <w:rsid w:val="0086087C"/>
    <w:rsid w:val="0086099F"/>
    <w:rsid w:val="00860D8E"/>
    <w:rsid w:val="00861562"/>
    <w:rsid w:val="00861D51"/>
    <w:rsid w:val="0086275E"/>
    <w:rsid w:val="008642EF"/>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2DAA"/>
    <w:rsid w:val="008833E8"/>
    <w:rsid w:val="008840EA"/>
    <w:rsid w:val="00886333"/>
    <w:rsid w:val="008865C8"/>
    <w:rsid w:val="00887B48"/>
    <w:rsid w:val="00890EC6"/>
    <w:rsid w:val="0089111A"/>
    <w:rsid w:val="0089176E"/>
    <w:rsid w:val="008917E0"/>
    <w:rsid w:val="008918B6"/>
    <w:rsid w:val="00892365"/>
    <w:rsid w:val="00892BE5"/>
    <w:rsid w:val="0089387C"/>
    <w:rsid w:val="0089444E"/>
    <w:rsid w:val="00894687"/>
    <w:rsid w:val="008949DF"/>
    <w:rsid w:val="008951DB"/>
    <w:rsid w:val="0089691B"/>
    <w:rsid w:val="00896C81"/>
    <w:rsid w:val="00896D83"/>
    <w:rsid w:val="008A0167"/>
    <w:rsid w:val="008A03D1"/>
    <w:rsid w:val="008A0618"/>
    <w:rsid w:val="008A0831"/>
    <w:rsid w:val="008A0AB2"/>
    <w:rsid w:val="008A0CFC"/>
    <w:rsid w:val="008A12FE"/>
    <w:rsid w:val="008A2282"/>
    <w:rsid w:val="008A263C"/>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50F"/>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651"/>
    <w:rsid w:val="008C1F26"/>
    <w:rsid w:val="008C1F57"/>
    <w:rsid w:val="008C2469"/>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480"/>
    <w:rsid w:val="008D5A60"/>
    <w:rsid w:val="008D60BC"/>
    <w:rsid w:val="008D6D7B"/>
    <w:rsid w:val="008D75AA"/>
    <w:rsid w:val="008D7D04"/>
    <w:rsid w:val="008D7EB7"/>
    <w:rsid w:val="008E0430"/>
    <w:rsid w:val="008E0EB8"/>
    <w:rsid w:val="008E10A6"/>
    <w:rsid w:val="008E1271"/>
    <w:rsid w:val="008E1A5B"/>
    <w:rsid w:val="008E2251"/>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2B5"/>
    <w:rsid w:val="008F48C2"/>
    <w:rsid w:val="008F4DF9"/>
    <w:rsid w:val="008F5840"/>
    <w:rsid w:val="008F5EEF"/>
    <w:rsid w:val="008F66FE"/>
    <w:rsid w:val="008F72CC"/>
    <w:rsid w:val="008F72CD"/>
    <w:rsid w:val="008F7575"/>
    <w:rsid w:val="008F7A35"/>
    <w:rsid w:val="009006B8"/>
    <w:rsid w:val="00900712"/>
    <w:rsid w:val="00900727"/>
    <w:rsid w:val="00900FB3"/>
    <w:rsid w:val="00903802"/>
    <w:rsid w:val="00904640"/>
    <w:rsid w:val="00904748"/>
    <w:rsid w:val="00905E02"/>
    <w:rsid w:val="00905F2A"/>
    <w:rsid w:val="009067C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D77"/>
    <w:rsid w:val="009204C5"/>
    <w:rsid w:val="0092180D"/>
    <w:rsid w:val="009218BD"/>
    <w:rsid w:val="00922F17"/>
    <w:rsid w:val="009232C9"/>
    <w:rsid w:val="00923608"/>
    <w:rsid w:val="009238E5"/>
    <w:rsid w:val="00923F12"/>
    <w:rsid w:val="00924489"/>
    <w:rsid w:val="00924FF8"/>
    <w:rsid w:val="0092583E"/>
    <w:rsid w:val="009258AE"/>
    <w:rsid w:val="00925BA8"/>
    <w:rsid w:val="00926DA7"/>
    <w:rsid w:val="00927F41"/>
    <w:rsid w:val="00927F8B"/>
    <w:rsid w:val="0093094D"/>
    <w:rsid w:val="009312BE"/>
    <w:rsid w:val="009323B2"/>
    <w:rsid w:val="009328C7"/>
    <w:rsid w:val="009336EC"/>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5F2"/>
    <w:rsid w:val="009446D2"/>
    <w:rsid w:val="00944856"/>
    <w:rsid w:val="00944CEB"/>
    <w:rsid w:val="00945180"/>
    <w:rsid w:val="0094590C"/>
    <w:rsid w:val="00946355"/>
    <w:rsid w:val="009468B7"/>
    <w:rsid w:val="0094724E"/>
    <w:rsid w:val="00947973"/>
    <w:rsid w:val="00947BE6"/>
    <w:rsid w:val="00947CD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5EA4"/>
    <w:rsid w:val="00976F32"/>
    <w:rsid w:val="00977BA7"/>
    <w:rsid w:val="00977E45"/>
    <w:rsid w:val="00977EB0"/>
    <w:rsid w:val="009801D4"/>
    <w:rsid w:val="00980506"/>
    <w:rsid w:val="00980517"/>
    <w:rsid w:val="0098086D"/>
    <w:rsid w:val="0098194F"/>
    <w:rsid w:val="00981BC2"/>
    <w:rsid w:val="009826C8"/>
    <w:rsid w:val="00982F56"/>
    <w:rsid w:val="00982F5C"/>
    <w:rsid w:val="00983686"/>
    <w:rsid w:val="009836E4"/>
    <w:rsid w:val="0098412F"/>
    <w:rsid w:val="00984AED"/>
    <w:rsid w:val="00985F28"/>
    <w:rsid w:val="00986149"/>
    <w:rsid w:val="00986176"/>
    <w:rsid w:val="0098686E"/>
    <w:rsid w:val="00986E7F"/>
    <w:rsid w:val="00987536"/>
    <w:rsid w:val="00987DF1"/>
    <w:rsid w:val="00990BD5"/>
    <w:rsid w:val="0099196F"/>
    <w:rsid w:val="00992B98"/>
    <w:rsid w:val="0099359F"/>
    <w:rsid w:val="00994871"/>
    <w:rsid w:val="00994CB8"/>
    <w:rsid w:val="00994E08"/>
    <w:rsid w:val="0099504D"/>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916"/>
    <w:rsid w:val="009A6A6B"/>
    <w:rsid w:val="009A798F"/>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5F0"/>
    <w:rsid w:val="009C4BC2"/>
    <w:rsid w:val="009C4D22"/>
    <w:rsid w:val="009C5144"/>
    <w:rsid w:val="009C689E"/>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4F47"/>
    <w:rsid w:val="009D5BAB"/>
    <w:rsid w:val="009D5FF6"/>
    <w:rsid w:val="009D6A0A"/>
    <w:rsid w:val="009D7580"/>
    <w:rsid w:val="009E058F"/>
    <w:rsid w:val="009E0A9E"/>
    <w:rsid w:val="009E19A2"/>
    <w:rsid w:val="009E3AFD"/>
    <w:rsid w:val="009E3CDD"/>
    <w:rsid w:val="009E3DB5"/>
    <w:rsid w:val="009E4A12"/>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2E9"/>
    <w:rsid w:val="00A108EE"/>
    <w:rsid w:val="00A10BB8"/>
    <w:rsid w:val="00A118AC"/>
    <w:rsid w:val="00A11C08"/>
    <w:rsid w:val="00A11F8C"/>
    <w:rsid w:val="00A1200D"/>
    <w:rsid w:val="00A13415"/>
    <w:rsid w:val="00A137E4"/>
    <w:rsid w:val="00A13DDD"/>
    <w:rsid w:val="00A14008"/>
    <w:rsid w:val="00A145A4"/>
    <w:rsid w:val="00A14813"/>
    <w:rsid w:val="00A150B2"/>
    <w:rsid w:val="00A1566A"/>
    <w:rsid w:val="00A15B4A"/>
    <w:rsid w:val="00A15DDF"/>
    <w:rsid w:val="00A165BF"/>
    <w:rsid w:val="00A16E83"/>
    <w:rsid w:val="00A172E8"/>
    <w:rsid w:val="00A179FF"/>
    <w:rsid w:val="00A213FC"/>
    <w:rsid w:val="00A21A36"/>
    <w:rsid w:val="00A21DF7"/>
    <w:rsid w:val="00A22401"/>
    <w:rsid w:val="00A2275C"/>
    <w:rsid w:val="00A22A44"/>
    <w:rsid w:val="00A23C0B"/>
    <w:rsid w:val="00A25294"/>
    <w:rsid w:val="00A254EE"/>
    <w:rsid w:val="00A25BE7"/>
    <w:rsid w:val="00A26475"/>
    <w:rsid w:val="00A26B9B"/>
    <w:rsid w:val="00A27008"/>
    <w:rsid w:val="00A273DB"/>
    <w:rsid w:val="00A2787E"/>
    <w:rsid w:val="00A27CDF"/>
    <w:rsid w:val="00A3042A"/>
    <w:rsid w:val="00A309C6"/>
    <w:rsid w:val="00A30D13"/>
    <w:rsid w:val="00A3146E"/>
    <w:rsid w:val="00A314F9"/>
    <w:rsid w:val="00A319D0"/>
    <w:rsid w:val="00A32316"/>
    <w:rsid w:val="00A33172"/>
    <w:rsid w:val="00A33546"/>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39F"/>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B7F"/>
    <w:rsid w:val="00A60CF0"/>
    <w:rsid w:val="00A61429"/>
    <w:rsid w:val="00A61514"/>
    <w:rsid w:val="00A61645"/>
    <w:rsid w:val="00A62080"/>
    <w:rsid w:val="00A6219E"/>
    <w:rsid w:val="00A62322"/>
    <w:rsid w:val="00A630A2"/>
    <w:rsid w:val="00A632B8"/>
    <w:rsid w:val="00A63A25"/>
    <w:rsid w:val="00A63BF3"/>
    <w:rsid w:val="00A64618"/>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1CB"/>
    <w:rsid w:val="00A75399"/>
    <w:rsid w:val="00A75CC1"/>
    <w:rsid w:val="00A75E88"/>
    <w:rsid w:val="00A7611B"/>
    <w:rsid w:val="00A8056E"/>
    <w:rsid w:val="00A814BC"/>
    <w:rsid w:val="00A82D58"/>
    <w:rsid w:val="00A8399D"/>
    <w:rsid w:val="00A83AA6"/>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68B"/>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9AE"/>
    <w:rsid w:val="00AB725F"/>
    <w:rsid w:val="00AC00EF"/>
    <w:rsid w:val="00AC0705"/>
    <w:rsid w:val="00AC109B"/>
    <w:rsid w:val="00AC209E"/>
    <w:rsid w:val="00AC3E6C"/>
    <w:rsid w:val="00AC4E94"/>
    <w:rsid w:val="00AC5636"/>
    <w:rsid w:val="00AC5ABA"/>
    <w:rsid w:val="00AC67A8"/>
    <w:rsid w:val="00AC7421"/>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4F21"/>
    <w:rsid w:val="00AE59EC"/>
    <w:rsid w:val="00AE67B3"/>
    <w:rsid w:val="00AE7864"/>
    <w:rsid w:val="00AE7933"/>
    <w:rsid w:val="00AE7949"/>
    <w:rsid w:val="00AF0B68"/>
    <w:rsid w:val="00AF246E"/>
    <w:rsid w:val="00AF24C7"/>
    <w:rsid w:val="00AF25D5"/>
    <w:rsid w:val="00AF3DBB"/>
    <w:rsid w:val="00AF4B8D"/>
    <w:rsid w:val="00AF5021"/>
    <w:rsid w:val="00AF5194"/>
    <w:rsid w:val="00AF53EF"/>
    <w:rsid w:val="00AF6B3E"/>
    <w:rsid w:val="00AF73C3"/>
    <w:rsid w:val="00AF795C"/>
    <w:rsid w:val="00B00752"/>
    <w:rsid w:val="00B0193D"/>
    <w:rsid w:val="00B02676"/>
    <w:rsid w:val="00B026C1"/>
    <w:rsid w:val="00B02B9C"/>
    <w:rsid w:val="00B02C89"/>
    <w:rsid w:val="00B02D41"/>
    <w:rsid w:val="00B0353B"/>
    <w:rsid w:val="00B040B2"/>
    <w:rsid w:val="00B04184"/>
    <w:rsid w:val="00B04D88"/>
    <w:rsid w:val="00B054D1"/>
    <w:rsid w:val="00B06F57"/>
    <w:rsid w:val="00B07150"/>
    <w:rsid w:val="00B10558"/>
    <w:rsid w:val="00B12EF9"/>
    <w:rsid w:val="00B143EF"/>
    <w:rsid w:val="00B14680"/>
    <w:rsid w:val="00B14951"/>
    <w:rsid w:val="00B149F1"/>
    <w:rsid w:val="00B151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A0B"/>
    <w:rsid w:val="00B25762"/>
    <w:rsid w:val="00B25981"/>
    <w:rsid w:val="00B25B40"/>
    <w:rsid w:val="00B25DC9"/>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5E3F"/>
    <w:rsid w:val="00B372F2"/>
    <w:rsid w:val="00B37D97"/>
    <w:rsid w:val="00B40BC3"/>
    <w:rsid w:val="00B411BD"/>
    <w:rsid w:val="00B41559"/>
    <w:rsid w:val="00B418E8"/>
    <w:rsid w:val="00B41A2E"/>
    <w:rsid w:val="00B42285"/>
    <w:rsid w:val="00B4229B"/>
    <w:rsid w:val="00B4274B"/>
    <w:rsid w:val="00B435B1"/>
    <w:rsid w:val="00B4367F"/>
    <w:rsid w:val="00B438BA"/>
    <w:rsid w:val="00B44493"/>
    <w:rsid w:val="00B4469B"/>
    <w:rsid w:val="00B44F99"/>
    <w:rsid w:val="00B45679"/>
    <w:rsid w:val="00B45876"/>
    <w:rsid w:val="00B46082"/>
    <w:rsid w:val="00B46846"/>
    <w:rsid w:val="00B46976"/>
    <w:rsid w:val="00B4732E"/>
    <w:rsid w:val="00B4767F"/>
    <w:rsid w:val="00B47A15"/>
    <w:rsid w:val="00B505C1"/>
    <w:rsid w:val="00B51130"/>
    <w:rsid w:val="00B5115A"/>
    <w:rsid w:val="00B51542"/>
    <w:rsid w:val="00B51D1D"/>
    <w:rsid w:val="00B5310E"/>
    <w:rsid w:val="00B5321B"/>
    <w:rsid w:val="00B540AF"/>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2F7"/>
    <w:rsid w:val="00B66559"/>
    <w:rsid w:val="00B70D58"/>
    <w:rsid w:val="00B711CE"/>
    <w:rsid w:val="00B71CA8"/>
    <w:rsid w:val="00B71DC8"/>
    <w:rsid w:val="00B73A6A"/>
    <w:rsid w:val="00B746C6"/>
    <w:rsid w:val="00B74B5B"/>
    <w:rsid w:val="00B7604C"/>
    <w:rsid w:val="00B76192"/>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2F4"/>
    <w:rsid w:val="00BA55E2"/>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FF"/>
    <w:rsid w:val="00BC28A5"/>
    <w:rsid w:val="00BC2B00"/>
    <w:rsid w:val="00BC307F"/>
    <w:rsid w:val="00BC3159"/>
    <w:rsid w:val="00BC3257"/>
    <w:rsid w:val="00BC39DB"/>
    <w:rsid w:val="00BC3A32"/>
    <w:rsid w:val="00BC3B07"/>
    <w:rsid w:val="00BC4343"/>
    <w:rsid w:val="00BC46EF"/>
    <w:rsid w:val="00BC4A0D"/>
    <w:rsid w:val="00BC6BC1"/>
    <w:rsid w:val="00BC6FD6"/>
    <w:rsid w:val="00BC706F"/>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482"/>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637"/>
    <w:rsid w:val="00C1112B"/>
    <w:rsid w:val="00C11A88"/>
    <w:rsid w:val="00C11BED"/>
    <w:rsid w:val="00C12012"/>
    <w:rsid w:val="00C12874"/>
    <w:rsid w:val="00C12990"/>
    <w:rsid w:val="00C12BC1"/>
    <w:rsid w:val="00C13BDA"/>
    <w:rsid w:val="00C13FFD"/>
    <w:rsid w:val="00C14632"/>
    <w:rsid w:val="00C15180"/>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943"/>
    <w:rsid w:val="00C30E58"/>
    <w:rsid w:val="00C312BD"/>
    <w:rsid w:val="00C32045"/>
    <w:rsid w:val="00C32217"/>
    <w:rsid w:val="00C3400F"/>
    <w:rsid w:val="00C344A0"/>
    <w:rsid w:val="00C34B64"/>
    <w:rsid w:val="00C34C36"/>
    <w:rsid w:val="00C34E5B"/>
    <w:rsid w:val="00C352B3"/>
    <w:rsid w:val="00C3654C"/>
    <w:rsid w:val="00C36BF5"/>
    <w:rsid w:val="00C36DAD"/>
    <w:rsid w:val="00C36DBC"/>
    <w:rsid w:val="00C376BA"/>
    <w:rsid w:val="00C3787F"/>
    <w:rsid w:val="00C40373"/>
    <w:rsid w:val="00C4082D"/>
    <w:rsid w:val="00C40AE6"/>
    <w:rsid w:val="00C411AF"/>
    <w:rsid w:val="00C41295"/>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99A"/>
    <w:rsid w:val="00C54D71"/>
    <w:rsid w:val="00C563F5"/>
    <w:rsid w:val="00C570F7"/>
    <w:rsid w:val="00C574BB"/>
    <w:rsid w:val="00C61E91"/>
    <w:rsid w:val="00C62254"/>
    <w:rsid w:val="00C62CD5"/>
    <w:rsid w:val="00C636E6"/>
    <w:rsid w:val="00C639D6"/>
    <w:rsid w:val="00C63F8E"/>
    <w:rsid w:val="00C6477A"/>
    <w:rsid w:val="00C647FB"/>
    <w:rsid w:val="00C654E0"/>
    <w:rsid w:val="00C67719"/>
    <w:rsid w:val="00C67EAB"/>
    <w:rsid w:val="00C70DFF"/>
    <w:rsid w:val="00C73AB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1BD1"/>
    <w:rsid w:val="00CA221D"/>
    <w:rsid w:val="00CA2241"/>
    <w:rsid w:val="00CA38F5"/>
    <w:rsid w:val="00CA3CDD"/>
    <w:rsid w:val="00CA403B"/>
    <w:rsid w:val="00CA46C8"/>
    <w:rsid w:val="00CA505A"/>
    <w:rsid w:val="00CA59DD"/>
    <w:rsid w:val="00CA785F"/>
    <w:rsid w:val="00CB008E"/>
    <w:rsid w:val="00CB01FA"/>
    <w:rsid w:val="00CB0737"/>
    <w:rsid w:val="00CB097A"/>
    <w:rsid w:val="00CB0E3E"/>
    <w:rsid w:val="00CB2429"/>
    <w:rsid w:val="00CB24A2"/>
    <w:rsid w:val="00CB26EC"/>
    <w:rsid w:val="00CB2881"/>
    <w:rsid w:val="00CB2D2A"/>
    <w:rsid w:val="00CB4793"/>
    <w:rsid w:val="00CB5B1E"/>
    <w:rsid w:val="00CB787A"/>
    <w:rsid w:val="00CC0C4A"/>
    <w:rsid w:val="00CC12E2"/>
    <w:rsid w:val="00CC16D1"/>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2244"/>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B71"/>
    <w:rsid w:val="00D03D32"/>
    <w:rsid w:val="00D04289"/>
    <w:rsid w:val="00D04E17"/>
    <w:rsid w:val="00D05132"/>
    <w:rsid w:val="00D05787"/>
    <w:rsid w:val="00D05EA9"/>
    <w:rsid w:val="00D071F8"/>
    <w:rsid w:val="00D07252"/>
    <w:rsid w:val="00D072FF"/>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C1C"/>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697"/>
    <w:rsid w:val="00D3098D"/>
    <w:rsid w:val="00D313F3"/>
    <w:rsid w:val="00D31A02"/>
    <w:rsid w:val="00D32786"/>
    <w:rsid w:val="00D32A09"/>
    <w:rsid w:val="00D3323C"/>
    <w:rsid w:val="00D33456"/>
    <w:rsid w:val="00D3396F"/>
    <w:rsid w:val="00D33D4D"/>
    <w:rsid w:val="00D34A0B"/>
    <w:rsid w:val="00D36234"/>
    <w:rsid w:val="00D36371"/>
    <w:rsid w:val="00D41005"/>
    <w:rsid w:val="00D41CC4"/>
    <w:rsid w:val="00D42C77"/>
    <w:rsid w:val="00D437D8"/>
    <w:rsid w:val="00D44994"/>
    <w:rsid w:val="00D45C8D"/>
    <w:rsid w:val="00D45DF3"/>
    <w:rsid w:val="00D46174"/>
    <w:rsid w:val="00D47DD0"/>
    <w:rsid w:val="00D50183"/>
    <w:rsid w:val="00D51D12"/>
    <w:rsid w:val="00D51FA9"/>
    <w:rsid w:val="00D52F94"/>
    <w:rsid w:val="00D5362B"/>
    <w:rsid w:val="00D55072"/>
    <w:rsid w:val="00D551B5"/>
    <w:rsid w:val="00D5696C"/>
    <w:rsid w:val="00D569FB"/>
    <w:rsid w:val="00D56AF5"/>
    <w:rsid w:val="00D56D11"/>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7A7"/>
    <w:rsid w:val="00D648A1"/>
    <w:rsid w:val="00D649A3"/>
    <w:rsid w:val="00D64F4F"/>
    <w:rsid w:val="00D659B1"/>
    <w:rsid w:val="00D66D92"/>
    <w:rsid w:val="00D66E18"/>
    <w:rsid w:val="00D6734D"/>
    <w:rsid w:val="00D67733"/>
    <w:rsid w:val="00D67823"/>
    <w:rsid w:val="00D679CF"/>
    <w:rsid w:val="00D679D3"/>
    <w:rsid w:val="00D70A36"/>
    <w:rsid w:val="00D72BC7"/>
    <w:rsid w:val="00D72DE1"/>
    <w:rsid w:val="00D73469"/>
    <w:rsid w:val="00D7356F"/>
    <w:rsid w:val="00D73587"/>
    <w:rsid w:val="00D73EBB"/>
    <w:rsid w:val="00D73F90"/>
    <w:rsid w:val="00D74B92"/>
    <w:rsid w:val="00D751FB"/>
    <w:rsid w:val="00D754D6"/>
    <w:rsid w:val="00D75B44"/>
    <w:rsid w:val="00D75FE7"/>
    <w:rsid w:val="00D761AA"/>
    <w:rsid w:val="00D76CC6"/>
    <w:rsid w:val="00D76FAE"/>
    <w:rsid w:val="00D77040"/>
    <w:rsid w:val="00D777D7"/>
    <w:rsid w:val="00D77948"/>
    <w:rsid w:val="00D807ED"/>
    <w:rsid w:val="00D80AB8"/>
    <w:rsid w:val="00D80FEC"/>
    <w:rsid w:val="00D81792"/>
    <w:rsid w:val="00D819B1"/>
    <w:rsid w:val="00D81BA1"/>
    <w:rsid w:val="00D82494"/>
    <w:rsid w:val="00D82ECC"/>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1E4"/>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2A5E"/>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4E90"/>
    <w:rsid w:val="00DD53FA"/>
    <w:rsid w:val="00DD58C2"/>
    <w:rsid w:val="00DD5F42"/>
    <w:rsid w:val="00DD617B"/>
    <w:rsid w:val="00DD6D4E"/>
    <w:rsid w:val="00DD79A6"/>
    <w:rsid w:val="00DE0443"/>
    <w:rsid w:val="00DE068C"/>
    <w:rsid w:val="00DE0E59"/>
    <w:rsid w:val="00DE0F6C"/>
    <w:rsid w:val="00DE12F0"/>
    <w:rsid w:val="00DE1918"/>
    <w:rsid w:val="00DE219B"/>
    <w:rsid w:val="00DE3407"/>
    <w:rsid w:val="00DE3979"/>
    <w:rsid w:val="00DE52E3"/>
    <w:rsid w:val="00DE70CB"/>
    <w:rsid w:val="00DE7C00"/>
    <w:rsid w:val="00DF03E9"/>
    <w:rsid w:val="00DF03ED"/>
    <w:rsid w:val="00DF04EE"/>
    <w:rsid w:val="00DF0983"/>
    <w:rsid w:val="00DF0BF4"/>
    <w:rsid w:val="00DF10B2"/>
    <w:rsid w:val="00DF179D"/>
    <w:rsid w:val="00DF1E9C"/>
    <w:rsid w:val="00DF2168"/>
    <w:rsid w:val="00DF2D2C"/>
    <w:rsid w:val="00DF3035"/>
    <w:rsid w:val="00DF4572"/>
    <w:rsid w:val="00DF4658"/>
    <w:rsid w:val="00DF498C"/>
    <w:rsid w:val="00DF5A1C"/>
    <w:rsid w:val="00DF5C5B"/>
    <w:rsid w:val="00DF6C8B"/>
    <w:rsid w:val="00DF6F17"/>
    <w:rsid w:val="00DF6F28"/>
    <w:rsid w:val="00DF78FA"/>
    <w:rsid w:val="00DF7AE1"/>
    <w:rsid w:val="00E002F1"/>
    <w:rsid w:val="00E0082C"/>
    <w:rsid w:val="00E00F04"/>
    <w:rsid w:val="00E01DAA"/>
    <w:rsid w:val="00E023E5"/>
    <w:rsid w:val="00E02432"/>
    <w:rsid w:val="00E0337E"/>
    <w:rsid w:val="00E04022"/>
    <w:rsid w:val="00E04DC9"/>
    <w:rsid w:val="00E06528"/>
    <w:rsid w:val="00E066DB"/>
    <w:rsid w:val="00E0728F"/>
    <w:rsid w:val="00E0749C"/>
    <w:rsid w:val="00E0755C"/>
    <w:rsid w:val="00E07679"/>
    <w:rsid w:val="00E112CA"/>
    <w:rsid w:val="00E11548"/>
    <w:rsid w:val="00E14A7E"/>
    <w:rsid w:val="00E151E1"/>
    <w:rsid w:val="00E15AB0"/>
    <w:rsid w:val="00E16766"/>
    <w:rsid w:val="00E17619"/>
    <w:rsid w:val="00E17805"/>
    <w:rsid w:val="00E17941"/>
    <w:rsid w:val="00E17CAC"/>
    <w:rsid w:val="00E20AD3"/>
    <w:rsid w:val="00E20F79"/>
    <w:rsid w:val="00E21278"/>
    <w:rsid w:val="00E2150A"/>
    <w:rsid w:val="00E22CCD"/>
    <w:rsid w:val="00E23296"/>
    <w:rsid w:val="00E23734"/>
    <w:rsid w:val="00E239FC"/>
    <w:rsid w:val="00E23A11"/>
    <w:rsid w:val="00E23FB7"/>
    <w:rsid w:val="00E24A27"/>
    <w:rsid w:val="00E24B5C"/>
    <w:rsid w:val="00E25F89"/>
    <w:rsid w:val="00E26009"/>
    <w:rsid w:val="00E26387"/>
    <w:rsid w:val="00E274C4"/>
    <w:rsid w:val="00E30808"/>
    <w:rsid w:val="00E3085B"/>
    <w:rsid w:val="00E3117A"/>
    <w:rsid w:val="00E311C3"/>
    <w:rsid w:val="00E324BB"/>
    <w:rsid w:val="00E32D62"/>
    <w:rsid w:val="00E339DC"/>
    <w:rsid w:val="00E33E15"/>
    <w:rsid w:val="00E34AED"/>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B3F"/>
    <w:rsid w:val="00E57B8B"/>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036"/>
    <w:rsid w:val="00E84142"/>
    <w:rsid w:val="00E844D8"/>
    <w:rsid w:val="00E8519F"/>
    <w:rsid w:val="00E85387"/>
    <w:rsid w:val="00E85CC3"/>
    <w:rsid w:val="00E86344"/>
    <w:rsid w:val="00E8644A"/>
    <w:rsid w:val="00E870A9"/>
    <w:rsid w:val="00E90279"/>
    <w:rsid w:val="00E90635"/>
    <w:rsid w:val="00E909A1"/>
    <w:rsid w:val="00E90BFF"/>
    <w:rsid w:val="00E91F04"/>
    <w:rsid w:val="00E91F35"/>
    <w:rsid w:val="00E9259E"/>
    <w:rsid w:val="00E95BA6"/>
    <w:rsid w:val="00E9705E"/>
    <w:rsid w:val="00E97648"/>
    <w:rsid w:val="00EA07E9"/>
    <w:rsid w:val="00EA0E4A"/>
    <w:rsid w:val="00EA1A54"/>
    <w:rsid w:val="00EA2226"/>
    <w:rsid w:val="00EA2483"/>
    <w:rsid w:val="00EA26FC"/>
    <w:rsid w:val="00EA393A"/>
    <w:rsid w:val="00EA3B5A"/>
    <w:rsid w:val="00EA410E"/>
    <w:rsid w:val="00EA4FD1"/>
    <w:rsid w:val="00EA53C2"/>
    <w:rsid w:val="00EA5695"/>
    <w:rsid w:val="00EA5B0A"/>
    <w:rsid w:val="00EA5B4B"/>
    <w:rsid w:val="00EA65AD"/>
    <w:rsid w:val="00EA72E8"/>
    <w:rsid w:val="00EA7FCF"/>
    <w:rsid w:val="00EB0C39"/>
    <w:rsid w:val="00EB0CA3"/>
    <w:rsid w:val="00EB104F"/>
    <w:rsid w:val="00EB1B27"/>
    <w:rsid w:val="00EB1DA8"/>
    <w:rsid w:val="00EB1EEE"/>
    <w:rsid w:val="00EB28C3"/>
    <w:rsid w:val="00EB2D2E"/>
    <w:rsid w:val="00EB3244"/>
    <w:rsid w:val="00EB4B75"/>
    <w:rsid w:val="00EB4CFF"/>
    <w:rsid w:val="00EB53A6"/>
    <w:rsid w:val="00EB5476"/>
    <w:rsid w:val="00EB5FB6"/>
    <w:rsid w:val="00EB5FF6"/>
    <w:rsid w:val="00EB68B1"/>
    <w:rsid w:val="00EB70B0"/>
    <w:rsid w:val="00EB74F4"/>
    <w:rsid w:val="00EB7633"/>
    <w:rsid w:val="00EB7736"/>
    <w:rsid w:val="00EB7808"/>
    <w:rsid w:val="00EC1DCD"/>
    <w:rsid w:val="00EC20A2"/>
    <w:rsid w:val="00EC2BF5"/>
    <w:rsid w:val="00EC2E2D"/>
    <w:rsid w:val="00EC363A"/>
    <w:rsid w:val="00EC462B"/>
    <w:rsid w:val="00EC4723"/>
    <w:rsid w:val="00EC49BC"/>
    <w:rsid w:val="00EC56E0"/>
    <w:rsid w:val="00EC6057"/>
    <w:rsid w:val="00EC6847"/>
    <w:rsid w:val="00EC6EB4"/>
    <w:rsid w:val="00EC7978"/>
    <w:rsid w:val="00EC7DB6"/>
    <w:rsid w:val="00ED162F"/>
    <w:rsid w:val="00ED2869"/>
    <w:rsid w:val="00ED2AE0"/>
    <w:rsid w:val="00ED2E52"/>
    <w:rsid w:val="00ED3024"/>
    <w:rsid w:val="00ED31A3"/>
    <w:rsid w:val="00ED31DB"/>
    <w:rsid w:val="00ED3C23"/>
    <w:rsid w:val="00ED49B0"/>
    <w:rsid w:val="00ED5FE4"/>
    <w:rsid w:val="00ED67C3"/>
    <w:rsid w:val="00ED6FAD"/>
    <w:rsid w:val="00ED71C5"/>
    <w:rsid w:val="00EE16FA"/>
    <w:rsid w:val="00EE18B9"/>
    <w:rsid w:val="00EE32CE"/>
    <w:rsid w:val="00EE3C42"/>
    <w:rsid w:val="00EE3D4F"/>
    <w:rsid w:val="00EE5303"/>
    <w:rsid w:val="00EE534D"/>
    <w:rsid w:val="00EE5560"/>
    <w:rsid w:val="00EE596F"/>
    <w:rsid w:val="00EE5AD0"/>
    <w:rsid w:val="00EE6ABC"/>
    <w:rsid w:val="00EE6F1E"/>
    <w:rsid w:val="00EE70A6"/>
    <w:rsid w:val="00EE7D82"/>
    <w:rsid w:val="00EF0348"/>
    <w:rsid w:val="00EF1BFD"/>
    <w:rsid w:val="00EF1D7F"/>
    <w:rsid w:val="00EF1F9C"/>
    <w:rsid w:val="00EF21E0"/>
    <w:rsid w:val="00EF25C1"/>
    <w:rsid w:val="00EF3929"/>
    <w:rsid w:val="00EF4366"/>
    <w:rsid w:val="00EF4505"/>
    <w:rsid w:val="00EF4CD6"/>
    <w:rsid w:val="00EF55A0"/>
    <w:rsid w:val="00EF63D1"/>
    <w:rsid w:val="00EF6513"/>
    <w:rsid w:val="00EF6683"/>
    <w:rsid w:val="00EF6CAC"/>
    <w:rsid w:val="00EF7002"/>
    <w:rsid w:val="00EF712D"/>
    <w:rsid w:val="00EF769B"/>
    <w:rsid w:val="00F00133"/>
    <w:rsid w:val="00F02651"/>
    <w:rsid w:val="00F027BA"/>
    <w:rsid w:val="00F03E79"/>
    <w:rsid w:val="00F0628D"/>
    <w:rsid w:val="00F0661B"/>
    <w:rsid w:val="00F06651"/>
    <w:rsid w:val="00F07027"/>
    <w:rsid w:val="00F07DE6"/>
    <w:rsid w:val="00F1056C"/>
    <w:rsid w:val="00F107F1"/>
    <w:rsid w:val="00F10FC1"/>
    <w:rsid w:val="00F112FD"/>
    <w:rsid w:val="00F11484"/>
    <w:rsid w:val="00F12FF7"/>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3B0"/>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6E5"/>
    <w:rsid w:val="00F66920"/>
    <w:rsid w:val="00F66C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A80"/>
    <w:rsid w:val="00F73D08"/>
    <w:rsid w:val="00F749CD"/>
    <w:rsid w:val="00F7586B"/>
    <w:rsid w:val="00F75D45"/>
    <w:rsid w:val="00F75F2F"/>
    <w:rsid w:val="00F76445"/>
    <w:rsid w:val="00F76D0C"/>
    <w:rsid w:val="00F76ECC"/>
    <w:rsid w:val="00F7783C"/>
    <w:rsid w:val="00F779FD"/>
    <w:rsid w:val="00F80399"/>
    <w:rsid w:val="00F80549"/>
    <w:rsid w:val="00F80767"/>
    <w:rsid w:val="00F8129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57BC"/>
    <w:rsid w:val="00F9632B"/>
    <w:rsid w:val="00F96CDF"/>
    <w:rsid w:val="00F97120"/>
    <w:rsid w:val="00F97908"/>
    <w:rsid w:val="00F97B43"/>
    <w:rsid w:val="00FA07F8"/>
    <w:rsid w:val="00FA105C"/>
    <w:rsid w:val="00FA1475"/>
    <w:rsid w:val="00FA148A"/>
    <w:rsid w:val="00FA1A0F"/>
    <w:rsid w:val="00FA26BA"/>
    <w:rsid w:val="00FA27C8"/>
    <w:rsid w:val="00FA2D22"/>
    <w:rsid w:val="00FA35E3"/>
    <w:rsid w:val="00FA3B76"/>
    <w:rsid w:val="00FA45EE"/>
    <w:rsid w:val="00FA4D66"/>
    <w:rsid w:val="00FA56AE"/>
    <w:rsid w:val="00FA5A4E"/>
    <w:rsid w:val="00FA6157"/>
    <w:rsid w:val="00FA71F2"/>
    <w:rsid w:val="00FA7999"/>
    <w:rsid w:val="00FB0082"/>
    <w:rsid w:val="00FB0243"/>
    <w:rsid w:val="00FB0AC3"/>
    <w:rsid w:val="00FB1527"/>
    <w:rsid w:val="00FB1D7A"/>
    <w:rsid w:val="00FB1E67"/>
    <w:rsid w:val="00FB2537"/>
    <w:rsid w:val="00FB31BD"/>
    <w:rsid w:val="00FB338E"/>
    <w:rsid w:val="00FB33DC"/>
    <w:rsid w:val="00FB4338"/>
    <w:rsid w:val="00FB477E"/>
    <w:rsid w:val="00FB494F"/>
    <w:rsid w:val="00FB4C2A"/>
    <w:rsid w:val="00FB4C9C"/>
    <w:rsid w:val="00FB5148"/>
    <w:rsid w:val="00FB52DD"/>
    <w:rsid w:val="00FB570B"/>
    <w:rsid w:val="00FB6165"/>
    <w:rsid w:val="00FB78E7"/>
    <w:rsid w:val="00FB7F98"/>
    <w:rsid w:val="00FC0150"/>
    <w:rsid w:val="00FC03AB"/>
    <w:rsid w:val="00FC0FFF"/>
    <w:rsid w:val="00FC223F"/>
    <w:rsid w:val="00FC2E01"/>
    <w:rsid w:val="00FC4668"/>
    <w:rsid w:val="00FC4729"/>
    <w:rsid w:val="00FC4A8C"/>
    <w:rsid w:val="00FC53DB"/>
    <w:rsid w:val="00FC5ED5"/>
    <w:rsid w:val="00FC5FC2"/>
    <w:rsid w:val="00FC6177"/>
    <w:rsid w:val="00FC63D1"/>
    <w:rsid w:val="00FC7528"/>
    <w:rsid w:val="00FD0572"/>
    <w:rsid w:val="00FD1A97"/>
    <w:rsid w:val="00FD2333"/>
    <w:rsid w:val="00FD2D7B"/>
    <w:rsid w:val="00FD3027"/>
    <w:rsid w:val="00FD37F6"/>
    <w:rsid w:val="00FD4589"/>
    <w:rsid w:val="00FD4608"/>
    <w:rsid w:val="00FD473E"/>
    <w:rsid w:val="00FD48A9"/>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737"/>
    <w:rsid w:val="00FE7BCC"/>
    <w:rsid w:val="00FE7CA0"/>
    <w:rsid w:val="00FF0832"/>
    <w:rsid w:val="00FF126D"/>
    <w:rsid w:val="00FF1346"/>
    <w:rsid w:val="00FF2310"/>
    <w:rsid w:val="00FF2319"/>
    <w:rsid w:val="00FF2378"/>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H00901892\Desktop\RAN2%23107\reTx.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none" baseline="0">
                <a:solidFill>
                  <a:schemeClr val="lt1">
                    <a:lumMod val="85000"/>
                  </a:schemeClr>
                </a:solidFill>
                <a:latin typeface="+mn-lt"/>
                <a:ea typeface="+mn-ea"/>
                <a:cs typeface="+mn-cs"/>
              </a:defRPr>
            </a:pPr>
            <a:r>
              <a:rPr lang="en-US"/>
              <a:t>Souce Cell Error Rate = 5% </a:t>
            </a:r>
          </a:p>
          <a:p>
            <a:pPr>
              <a:defRPr/>
            </a:pPr>
            <a:r>
              <a:rPr lang="en-US"/>
              <a:t>Target Cell Error Rate = 1%</a:t>
            </a:r>
          </a:p>
        </c:rich>
      </c:tx>
      <c:layout>
        <c:manualLayout>
          <c:xMode val="edge"/>
          <c:yMode val="edge"/>
          <c:x val="0.2924304461942257"/>
          <c:y val="2.7777777777777776E-2"/>
        </c:manualLayout>
      </c:layout>
      <c:overlay val="0"/>
      <c:spPr>
        <a:noFill/>
        <a:ln>
          <a:noFill/>
        </a:ln>
        <a:effectLst/>
      </c:spPr>
      <c:txPr>
        <a:bodyPr rot="0" spcFirstLastPara="1" vertOverflow="ellipsis" vert="horz" wrap="square" anchor="ctr" anchorCtr="1"/>
        <a:lstStyle/>
        <a:p>
          <a:pPr>
            <a:defRPr sz="1400" b="1" i="0" u="none" strike="noStrike" kern="1200" cap="none" baseline="0">
              <a:solidFill>
                <a:schemeClr val="lt1">
                  <a:lumMod val="85000"/>
                </a:schemeClr>
              </a:solidFill>
              <a:latin typeface="+mn-lt"/>
              <a:ea typeface="+mn-ea"/>
              <a:cs typeface="+mn-cs"/>
            </a:defRPr>
          </a:pPr>
          <a:endParaRPr lang="en-US"/>
        </a:p>
      </c:txPr>
    </c:title>
    <c:autoTitleDeleted val="0"/>
    <c:plotArea>
      <c:layout/>
      <c:lineChart>
        <c:grouping val="standard"/>
        <c:varyColors val="0"/>
        <c:ser>
          <c:idx val="0"/>
          <c:order val="0"/>
          <c:tx>
            <c:v>Rel. 15 HO</c:v>
          </c:tx>
          <c:spPr>
            <a:ln w="22225" cap="rnd">
              <a:solidFill>
                <a:schemeClr val="accent1"/>
              </a:solidFill>
            </a:ln>
            <a:effectLst>
              <a:glow rad="139700">
                <a:schemeClr val="accent1">
                  <a:satMod val="175000"/>
                  <a:alpha val="14000"/>
                </a:schemeClr>
              </a:glow>
            </a:effectLst>
          </c:spPr>
          <c:marker>
            <c:symbol val="none"/>
          </c:marker>
          <c:cat>
            <c:numRef>
              <c:f>Sheet1!$S$27:$S$30</c:f>
              <c:numCache>
                <c:formatCode>General</c:formatCode>
                <c:ptCount val="4"/>
                <c:pt idx="0">
                  <c:v>10</c:v>
                </c:pt>
                <c:pt idx="1">
                  <c:v>20</c:v>
                </c:pt>
                <c:pt idx="2">
                  <c:v>30</c:v>
                </c:pt>
                <c:pt idx="3">
                  <c:v>40</c:v>
                </c:pt>
              </c:numCache>
            </c:numRef>
          </c:cat>
          <c:val>
            <c:numRef>
              <c:f>Sheet1!$T$27:$T$30</c:f>
              <c:numCache>
                <c:formatCode>General</c:formatCode>
                <c:ptCount val="4"/>
                <c:pt idx="0">
                  <c:v>0.95617924991195702</c:v>
                </c:pt>
                <c:pt idx="1">
                  <c:v>1.8209306240276935</c:v>
                </c:pt>
                <c:pt idx="2">
                  <c:v>2.602996266117199</c:v>
                </c:pt>
                <c:pt idx="3">
                  <c:v>3.3102824143031997</c:v>
                </c:pt>
              </c:numCache>
            </c:numRef>
          </c:val>
          <c:smooth val="0"/>
        </c:ser>
        <c:ser>
          <c:idx val="1"/>
          <c:order val="1"/>
          <c:tx>
            <c:v>DC HO</c:v>
          </c:tx>
          <c:spPr>
            <a:ln w="22225" cap="rnd">
              <a:solidFill>
                <a:schemeClr val="accent2"/>
              </a:solidFill>
            </a:ln>
            <a:effectLst>
              <a:glow rad="139700">
                <a:schemeClr val="accent2">
                  <a:satMod val="175000"/>
                  <a:alpha val="14000"/>
                </a:schemeClr>
              </a:glow>
            </a:effectLst>
          </c:spPr>
          <c:marker>
            <c:symbol val="none"/>
          </c:marker>
          <c:cat>
            <c:numRef>
              <c:f>Sheet1!$S$27:$S$30</c:f>
              <c:numCache>
                <c:formatCode>General</c:formatCode>
                <c:ptCount val="4"/>
                <c:pt idx="0">
                  <c:v>10</c:v>
                </c:pt>
                <c:pt idx="1">
                  <c:v>20</c:v>
                </c:pt>
                <c:pt idx="2">
                  <c:v>30</c:v>
                </c:pt>
                <c:pt idx="3">
                  <c:v>40</c:v>
                </c:pt>
              </c:numCache>
            </c:numRef>
          </c:cat>
          <c:val>
            <c:numRef>
              <c:f>Sheet1!$U$27:$U$30</c:f>
              <c:numCache>
                <c:formatCode>General</c:formatCode>
                <c:ptCount val="4"/>
                <c:pt idx="0">
                  <c:v>4.988764986882166E-2</c:v>
                </c:pt>
                <c:pt idx="1">
                  <c:v>9.952642197670003E-2</c:v>
                </c:pt>
                <c:pt idx="2">
                  <c:v>0.14891755791629491</c:v>
                </c:pt>
                <c:pt idx="3">
                  <c:v>0.19806229308625189</c:v>
                </c:pt>
              </c:numCache>
            </c:numRef>
          </c:val>
          <c:smooth val="0"/>
        </c:ser>
        <c:ser>
          <c:idx val="2"/>
          <c:order val="2"/>
          <c:tx>
            <c:v>MBB with Duplication</c:v>
          </c:tx>
          <c:spPr>
            <a:ln w="22225" cap="rnd">
              <a:solidFill>
                <a:schemeClr val="accent3"/>
              </a:solidFill>
            </a:ln>
            <a:effectLst>
              <a:glow rad="139700">
                <a:schemeClr val="accent3">
                  <a:satMod val="175000"/>
                  <a:alpha val="14000"/>
                </a:schemeClr>
              </a:glow>
            </a:effectLst>
          </c:spPr>
          <c:marker>
            <c:symbol val="none"/>
          </c:marker>
          <c:cat>
            <c:numRef>
              <c:f>Sheet1!$S$27:$S$30</c:f>
              <c:numCache>
                <c:formatCode>General</c:formatCode>
                <c:ptCount val="4"/>
                <c:pt idx="0">
                  <c:v>10</c:v>
                </c:pt>
                <c:pt idx="1">
                  <c:v>20</c:v>
                </c:pt>
                <c:pt idx="2">
                  <c:v>30</c:v>
                </c:pt>
                <c:pt idx="3">
                  <c:v>40</c:v>
                </c:pt>
              </c:numCache>
            </c:numRef>
          </c:cat>
          <c:val>
            <c:numRef>
              <c:f>Sheet1!$V$27:$V$30</c:f>
              <c:numCache>
                <c:formatCode>General</c:formatCode>
                <c:ptCount val="4"/>
                <c:pt idx="0">
                  <c:v>0.3836794124564229</c:v>
                </c:pt>
                <c:pt idx="1">
                  <c:v>1.1681526296311635</c:v>
                </c:pt>
                <c:pt idx="2">
                  <c:v>2.044292365009722</c:v>
                </c:pt>
                <c:pt idx="3">
                  <c:v>2.8848708824015583</c:v>
                </c:pt>
              </c:numCache>
            </c:numRef>
          </c:val>
          <c:smooth val="0"/>
        </c:ser>
        <c:ser>
          <c:idx val="3"/>
          <c:order val="3"/>
          <c:tx>
            <c:v>MBB without Duplication</c:v>
          </c:tx>
          <c:spPr>
            <a:ln w="22225" cap="rnd">
              <a:solidFill>
                <a:schemeClr val="accent4"/>
              </a:solidFill>
            </a:ln>
            <a:effectLst>
              <a:glow rad="139700">
                <a:schemeClr val="accent4">
                  <a:satMod val="175000"/>
                  <a:alpha val="14000"/>
                </a:schemeClr>
              </a:glow>
            </a:effectLst>
          </c:spPr>
          <c:marker>
            <c:symbol val="none"/>
          </c:marker>
          <c:cat>
            <c:numRef>
              <c:f>Sheet1!$S$27:$S$30</c:f>
              <c:numCache>
                <c:formatCode>General</c:formatCode>
                <c:ptCount val="4"/>
                <c:pt idx="0">
                  <c:v>10</c:v>
                </c:pt>
                <c:pt idx="1">
                  <c:v>20</c:v>
                </c:pt>
                <c:pt idx="2">
                  <c:v>30</c:v>
                </c:pt>
                <c:pt idx="3">
                  <c:v>40</c:v>
                </c:pt>
              </c:numCache>
            </c:numRef>
          </c:cat>
          <c:val>
            <c:numRef>
              <c:f>Sheet1!$W$27:$W$30</c:f>
              <c:numCache>
                <c:formatCode>General</c:formatCode>
                <c:ptCount val="4"/>
                <c:pt idx="0">
                  <c:v>2.6414202763520631</c:v>
                </c:pt>
                <c:pt idx="1">
                  <c:v>4.5851304450717461</c:v>
                </c:pt>
                <c:pt idx="2">
                  <c:v>6.0154250686906412</c:v>
                </c:pt>
                <c:pt idx="3">
                  <c:v>7.0679187703111079</c:v>
                </c:pt>
              </c:numCache>
            </c:numRef>
          </c:val>
          <c:smooth val="0"/>
        </c:ser>
        <c:dLbls>
          <c:showLegendKey val="0"/>
          <c:showVal val="0"/>
          <c:showCatName val="0"/>
          <c:showSerName val="0"/>
          <c:showPercent val="0"/>
          <c:showBubbleSize val="0"/>
        </c:dLbls>
        <c:smooth val="0"/>
        <c:axId val="624836520"/>
        <c:axId val="624841616"/>
      </c:lineChart>
      <c:catAx>
        <c:axId val="624836520"/>
        <c:scaling>
          <c:orientation val="minMax"/>
        </c:scaling>
        <c:delete val="0"/>
        <c:axPos val="b"/>
        <c:majorGridlines>
          <c:spPr>
            <a:ln w="9525"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title>
          <c:tx>
            <c:rich>
              <a:bodyPr rot="0" spcFirstLastPara="1" vertOverflow="ellipsis" vert="horz" wrap="square" anchor="ctr" anchorCtr="1"/>
              <a:lstStyle/>
              <a:p>
                <a:pPr>
                  <a:defRPr sz="900" b="1" i="0" u="none" strike="noStrike" kern="1200" baseline="0">
                    <a:solidFill>
                      <a:schemeClr val="lt1">
                        <a:lumMod val="75000"/>
                      </a:schemeClr>
                    </a:solidFill>
                    <a:latin typeface="+mn-lt"/>
                    <a:ea typeface="+mn-ea"/>
                    <a:cs typeface="+mn-cs"/>
                  </a:defRPr>
                </a:pPr>
                <a:r>
                  <a:rPr lang="en-US"/>
                  <a:t>Number of PDCP SDU</a:t>
                </a:r>
              </a:p>
            </c:rich>
          </c:tx>
          <c:layout>
            <c:manualLayout>
              <c:xMode val="edge"/>
              <c:yMode val="edge"/>
              <c:x val="0.37032524059492561"/>
              <c:y val="0.79474983681150158"/>
            </c:manualLayout>
          </c:layout>
          <c:overlay val="0"/>
          <c:spPr>
            <a:noFill/>
            <a:ln>
              <a:noFill/>
            </a:ln>
            <a:effectLst/>
          </c:spPr>
          <c:txPr>
            <a:bodyPr rot="0" spcFirstLastPara="1" vertOverflow="ellipsis" vert="horz" wrap="square" anchor="ctr" anchorCtr="1"/>
            <a:lstStyle/>
            <a:p>
              <a:pPr>
                <a:defRPr sz="900" b="1" i="0" u="none" strike="noStrike" kern="1200" baseline="0">
                  <a:solidFill>
                    <a:schemeClr val="lt1">
                      <a:lumMod val="75000"/>
                    </a:schemeClr>
                  </a:solidFill>
                  <a:latin typeface="+mn-lt"/>
                  <a:ea typeface="+mn-ea"/>
                  <a:cs typeface="+mn-cs"/>
                </a:defRPr>
              </a:pPr>
              <a:endParaRPr lang="en-US"/>
            </a:p>
          </c:txPr>
        </c:title>
        <c:numFmt formatCode="General" sourceLinked="1"/>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624841616"/>
        <c:crosses val="autoZero"/>
        <c:auto val="0"/>
        <c:lblAlgn val="ctr"/>
        <c:lblOffset val="100"/>
        <c:noMultiLvlLbl val="0"/>
      </c:catAx>
      <c:valAx>
        <c:axId val="624841616"/>
        <c:scaling>
          <c:logBase val="10"/>
          <c:orientation val="minMax"/>
        </c:scaling>
        <c:delete val="0"/>
        <c:axPos val="l"/>
        <c:majorGridlines>
          <c:spPr>
            <a:ln w="9525" cap="flat" cmpd="sng" algn="ctr">
              <a:gradFill>
                <a:gsLst>
                  <a:gs pos="100000">
                    <a:schemeClr val="dk1">
                      <a:lumMod val="75000"/>
                      <a:lumOff val="25000"/>
                    </a:schemeClr>
                  </a:gs>
                  <a:gs pos="0">
                    <a:schemeClr val="dk1">
                      <a:lumMod val="65000"/>
                      <a:lumOff val="35000"/>
                    </a:schemeClr>
                  </a:gs>
                </a:gsLst>
                <a:lin ang="5400000" scaled="0"/>
              </a:gradFill>
              <a:round/>
            </a:ln>
            <a:effectLst/>
          </c:spPr>
        </c:majorGridlines>
        <c:title>
          <c:tx>
            <c:rich>
              <a:bodyPr rot="-5400000" spcFirstLastPara="1" vertOverflow="ellipsis" vert="horz" wrap="square" anchor="ctr" anchorCtr="1"/>
              <a:lstStyle/>
              <a:p>
                <a:pPr>
                  <a:defRPr sz="900" b="1" i="0" u="none" strike="noStrike" kern="1200" baseline="0">
                    <a:solidFill>
                      <a:schemeClr val="lt1">
                        <a:lumMod val="75000"/>
                      </a:schemeClr>
                    </a:solidFill>
                    <a:latin typeface="+mn-lt"/>
                    <a:ea typeface="+mn-ea"/>
                    <a:cs typeface="+mn-cs"/>
                  </a:defRPr>
                </a:pPr>
                <a:r>
                  <a:rPr lang="en-US"/>
                  <a:t>Average Interruption Time (ms)</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lt1">
                      <a:lumMod val="75000"/>
                    </a:schemeClr>
                  </a:solidFill>
                  <a:latin typeface="+mn-lt"/>
                  <a:ea typeface="+mn-ea"/>
                  <a:cs typeface="+mn-cs"/>
                </a:defRPr>
              </a:pPr>
              <a:endParaRPr lang="en-US"/>
            </a:p>
          </c:txPr>
        </c:title>
        <c:numFmt formatCode="General" sourceLinked="1"/>
        <c:majorTickMark val="none"/>
        <c:minorTickMark val="none"/>
        <c:tickLblPos val="low"/>
        <c:spPr>
          <a:noFill/>
          <a:ln>
            <a:noFill/>
          </a:ln>
          <a:effectLst/>
        </c:spPr>
        <c:txPr>
          <a:bodyPr rot="-6000000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crossAx val="62483652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legend>
    <c:plotVisOnly val="1"/>
    <c:dispBlanksAs val="gap"/>
    <c:showDLblsOverMax val="0"/>
  </c:chart>
  <c:spPr>
    <a:solidFill>
      <a:schemeClr val="dk1">
        <a:lumMod val="75000"/>
        <a:lumOff val="25000"/>
      </a:schemeClr>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6">
  <cs:axisTitle>
    <cs:lnRef idx="0"/>
    <cs:fillRef idx="0"/>
    <cs:effectRef idx="0"/>
    <cs:fontRef idx="minor">
      <a:schemeClr val="lt1">
        <a:lumMod val="75000"/>
      </a:schemeClr>
    </cs:fontRef>
    <cs:defRPr sz="900" b="1" kern="1200"/>
  </cs:axisTitle>
  <cs:categoryAxis>
    <cs:lnRef idx="0"/>
    <cs:fillRef idx="0"/>
    <cs:effectRef idx="0"/>
    <cs:fontRef idx="minor">
      <a:schemeClr val="lt1">
        <a:lumMod val="75000"/>
      </a:schemeClr>
    </cs:fontRef>
    <cs:defRPr sz="900" kern="1200"/>
  </cs:categoryAxis>
  <cs:chartArea>
    <cs:lnRef idx="0"/>
    <cs:fillRef idx="0"/>
    <cs:effectRef idx="0"/>
    <cs:fontRef idx="minor">
      <a:schemeClr val="dk1"/>
    </cs:fontRef>
    <cs:spPr>
      <a:solidFill>
        <a:schemeClr val="dk1">
          <a:lumMod val="75000"/>
          <a:lumOff val="25000"/>
        </a:schemeClr>
      </a:solidFill>
      <a:ln w="9525" cap="flat" cmpd="sng" algn="ctr">
        <a:solidFill>
          <a:schemeClr val="dk1">
            <a:lumMod val="15000"/>
            <a:lumOff val="85000"/>
          </a:schemeClr>
        </a:solidFill>
        <a:round/>
      </a:ln>
    </cs:spPr>
    <cs:defRPr sz="900" kern="1200"/>
  </cs:chartArea>
  <cs:dataLabel>
    <cs:lnRef idx="0"/>
    <cs:fillRef idx="0"/>
    <cs:effectRef idx="0"/>
    <cs:fontRef idx="minor">
      <a:schemeClr val="lt1">
        <a:lumMod val="75000"/>
      </a:schemeClr>
    </cs:fontRef>
    <cs:defRPr sz="900" kern="1200"/>
  </cs:dataLabel>
  <cs:dataLabelCallout>
    <cs:lnRef idx="0"/>
    <cs:fillRef idx="0"/>
    <cs:effectRef idx="0"/>
    <cs:fontRef idx="minor">
      <a:schemeClr val="lt1">
        <a:lumMod val="15000"/>
        <a:lumOff val="85000"/>
      </a:schemeClr>
    </cs:fontRef>
    <cs:spPr>
      <a:solidFill>
        <a:schemeClr val="dk1">
          <a:lumMod val="65000"/>
          <a:lumOff val="3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
  <cs:dataPoint3D>
    <cs:lnRef idx="0">
      <cs:styleClr val="auto"/>
    </cs:lnRef>
    <cs:fillRef idx="0">
      <cs:styleClr val="auto"/>
    </cs:fillRef>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3D>
  <cs:dataPointLine>
    <cs:lnRef idx="0">
      <cs:styleClr val="auto"/>
    </cs:lnRef>
    <cs:fillRef idx="0">
      <cs:styleClr val="auto"/>
    </cs:fillRef>
    <cs:effectRef idx="0">
      <cs:styleClr val="auto"/>
    </cs:effectRef>
    <cs:fontRef idx="minor">
      <a:schemeClr val="dk1"/>
    </cs:fontRef>
    <cs:spPr>
      <a:ln w="22225" cap="rnd">
        <a:solidFill>
          <a:schemeClr val="phClr"/>
        </a:solidFill>
      </a:ln>
      <a:effectLst>
        <a:glow rad="139700">
          <a:schemeClr val="phClr">
            <a:satMod val="175000"/>
            <a:alpha val="14000"/>
          </a:schemeClr>
        </a:glow>
      </a:effectLst>
    </cs:spPr>
  </cs:dataPointLine>
  <cs:dataPointMarker>
    <cs:lnRef idx="0">
      <cs:styleClr val="auto"/>
    </cs:lnRef>
    <cs:fillRef idx="0">
      <cs:styleClr val="auto"/>
    </cs:fillRef>
    <cs:effectRef idx="0">
      <cs:styleClr val="auto"/>
    </cs:effectRef>
    <cs:fontRef idx="minor">
      <a:schemeClr val="dk1"/>
    </cs:fontRef>
    <cs:spPr>
      <a:solidFill>
        <a:schemeClr val="phClr">
          <a:lumMod val="60000"/>
          <a:lumOff val="40000"/>
        </a:schemeClr>
      </a:solidFill>
      <a:effectLst>
        <a:glow rad="63500">
          <a:schemeClr val="phClr">
            <a:satMod val="175000"/>
            <a:alpha val="25000"/>
          </a:schemeClr>
        </a:glow>
      </a:effectLst>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lt1">
        <a:lumMod val="75000"/>
      </a:schemeClr>
    </cs:fontRef>
    <cs:spPr>
      <a:ln w="9525">
        <a:solidFill>
          <a:schemeClr val="dk1">
            <a:lumMod val="50000"/>
            <a:lumOff val="50000"/>
          </a:schemeClr>
        </a:solidFill>
      </a:ln>
    </cs:spPr>
    <cs:defRPr sz="900" kern="1200"/>
  </cs:dataTable>
  <cs:downBar>
    <cs:lnRef idx="0"/>
    <cs:fillRef idx="0"/>
    <cs:effectRef idx="0"/>
    <cs:fontRef idx="minor">
      <a:schemeClr val="lt1"/>
    </cs:fontRef>
    <cs:spPr>
      <a:solidFill>
        <a:schemeClr val="dk1">
          <a:lumMod val="50000"/>
          <a:lumOff val="50000"/>
        </a:schemeClr>
      </a:solidFill>
      <a:ln w="9525">
        <a:solidFill>
          <a:schemeClr val="dk1">
            <a:lumMod val="75000"/>
          </a:schemeClr>
        </a:solidFill>
        <a:round/>
      </a:ln>
    </cs:spPr>
  </cs:downBar>
  <cs:dropLine>
    <cs:lnRef idx="0"/>
    <cs:fillRef idx="0"/>
    <cs:effectRef idx="0"/>
    <cs:fontRef idx="minor">
      <a:schemeClr val="dk1"/>
    </cs:fontRef>
    <cs:spPr>
      <a:ln w="9525">
        <a:solidFill>
          <a:schemeClr val="lt1">
            <a:lumMod val="50000"/>
          </a:schemeClr>
        </a:solidFill>
        <a:round/>
      </a:ln>
    </cs:spPr>
  </cs:dropLine>
  <cs:errorBar>
    <cs:lnRef idx="0"/>
    <cs:fillRef idx="0"/>
    <cs:effectRef idx="0"/>
    <cs:fontRef idx="minor">
      <a:schemeClr val="dk1"/>
    </cs:fontRef>
    <cs:spPr>
      <a:ln w="9525">
        <a:solidFill>
          <a:schemeClr val="lt1">
            <a:lumMod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75000"/>
                <a:lumOff val="25000"/>
              </a:schemeClr>
            </a:gs>
            <a:gs pos="0">
              <a:schemeClr val="dk1">
                <a:lumMod val="65000"/>
                <a:lumOff val="35000"/>
              </a:schemeClr>
            </a:gs>
          </a:gsLst>
          <a:lin ang="5400000" scaled="0"/>
        </a:gradFill>
        <a:round/>
      </a:ln>
    </cs:spPr>
  </cs:gridlineMajor>
  <cs:gridlineMinor>
    <cs:lnRef idx="0"/>
    <cs:fillRef idx="0"/>
    <cs:effectRef idx="0"/>
    <cs:fontRef idx="minor">
      <a:schemeClr val="dk1"/>
    </cs:fontRef>
    <cs:spPr>
      <a:ln w="9525" cap="flat" cmpd="sng" algn="ctr">
        <a:gradFill>
          <a:gsLst>
            <a:gs pos="100000">
              <a:schemeClr val="dk1">
                <a:lumMod val="75000"/>
                <a:lumOff val="25000"/>
                <a:alpha val="25000"/>
              </a:schemeClr>
            </a:gs>
            <a:gs pos="0">
              <a:schemeClr val="dk1">
                <a:lumMod val="65000"/>
                <a:lumOff val="35000"/>
                <a:alpha val="25000"/>
              </a:schemeClr>
            </a:gs>
          </a:gsLst>
          <a:lin ang="5400000" scaled="0"/>
        </a:gradFill>
        <a:round/>
      </a:ln>
    </cs:spPr>
  </cs:gridlineMinor>
  <cs:hiLoLine>
    <cs:lnRef idx="0"/>
    <cs:fillRef idx="0"/>
    <cs:effectRef idx="0"/>
    <cs:fontRef idx="minor">
      <a:schemeClr val="dk1"/>
    </cs:fontRef>
    <cs:spPr>
      <a:ln w="9525">
        <a:solidFill>
          <a:schemeClr val="lt1">
            <a:lumMod val="50000"/>
          </a:schemeClr>
        </a:solidFill>
        <a:round/>
      </a:ln>
    </cs:spPr>
  </cs:hiLoLine>
  <cs:leaderLine>
    <cs:lnRef idx="0"/>
    <cs:fillRef idx="0"/>
    <cs:effectRef idx="0"/>
    <cs:fontRef idx="minor">
      <a:schemeClr val="dk1"/>
    </cs:fontRef>
    <cs:spPr>
      <a:ln w="9525">
        <a:solidFill>
          <a:schemeClr val="lt1">
            <a:lumMod val="50000"/>
          </a:schemeClr>
        </a:solidFill>
        <a:round/>
      </a:ln>
    </cs:spPr>
  </cs:leaderLine>
  <cs:legend>
    <cs:lnRef idx="0"/>
    <cs:fillRef idx="0"/>
    <cs:effectRef idx="0"/>
    <cs:fontRef idx="minor">
      <a:schemeClr val="lt1">
        <a:lumMod val="7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lt1">
        <a:lumMod val="75000"/>
      </a:schemeClr>
    </cs:fontRef>
    <cs:defRPr sz="900" kern="1200"/>
  </cs:seriesAxis>
  <cs:seriesLine>
    <cs:lnRef idx="0"/>
    <cs:fillRef idx="0"/>
    <cs:effectRef idx="0"/>
    <cs:fontRef idx="minor">
      <a:schemeClr val="dk1"/>
    </cs:fontRef>
    <cs:spPr>
      <a:ln w="9525">
        <a:solidFill>
          <a:schemeClr val="lt1">
            <a:lumMod val="50000"/>
          </a:schemeClr>
        </a:solidFill>
        <a:round/>
      </a:ln>
    </cs:spPr>
  </cs:seriesLine>
  <cs:title>
    <cs:lnRef idx="0"/>
    <cs:fillRef idx="0"/>
    <cs:effectRef idx="0"/>
    <cs:fontRef idx="minor">
      <a:schemeClr val="lt1">
        <a:lumMod val="85000"/>
      </a:schemeClr>
    </cs:fontRef>
    <cs:defRPr sz="1400" b="1" kern="1200" cap="none" baseline="0"/>
  </cs:title>
  <cs:trendline>
    <cs:lnRef idx="0">
      <cs:styleClr val="auto"/>
    </cs:lnRef>
    <cs:fillRef idx="0"/>
    <cs:effectRef idx="0"/>
    <cs:fontRef idx="minor">
      <a:schemeClr val="lt1"/>
    </cs:fontRef>
    <cs:spPr>
      <a:ln w="25400" cap="rnd">
        <a:solidFill>
          <a:schemeClr val="phClr">
            <a:alpha val="50000"/>
          </a:schemeClr>
        </a:solidFill>
      </a:ln>
    </cs:spPr>
  </cs:trendline>
  <cs:trendlineLabel>
    <cs:lnRef idx="0"/>
    <cs:fillRef idx="0"/>
    <cs:effectRef idx="0"/>
    <cs:fontRef idx="minor">
      <a:schemeClr val="lt1">
        <a:lumMod val="75000"/>
      </a:schemeClr>
    </cs:fontRef>
    <cs:defRPr sz="900" kern="1200"/>
  </cs:trendlineLabel>
  <cs:upBar>
    <cs:lnRef idx="0"/>
    <cs:fillRef idx="0"/>
    <cs:effectRef idx="0"/>
    <cs:fontRef idx="minor">
      <a:schemeClr val="dk1"/>
    </cs:fontRef>
    <cs:spPr>
      <a:solidFill>
        <a:schemeClr val="lt1">
          <a:lumMod val="85000"/>
        </a:schemeClr>
      </a:solidFill>
      <a:ln w="9525">
        <a:solidFill>
          <a:schemeClr val="dk1">
            <a:lumMod val="50000"/>
          </a:schemeClr>
        </a:solidFill>
        <a:round/>
      </a:ln>
    </cs:spPr>
  </cs:upBar>
  <cs:valueAxis>
    <cs:lnRef idx="0"/>
    <cs:fillRef idx="0"/>
    <cs:effectRef idx="0"/>
    <cs:fontRef idx="minor">
      <a:schemeClr val="lt1">
        <a:lumMod val="7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C2BBBE-B424-4621-8ACC-4FDD2A95F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975</Words>
  <Characters>5564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 Bi</dc:creator>
  <cp:lastModifiedBy>Hao Bi</cp:lastModifiedBy>
  <cp:revision>19</cp:revision>
  <cp:lastPrinted>2007-06-18T22:08:00Z</cp:lastPrinted>
  <dcterms:created xsi:type="dcterms:W3CDTF">2019-08-14T18:56:00Z</dcterms:created>
  <dcterms:modified xsi:type="dcterms:W3CDTF">2019-08-15T21:18:00Z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